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E4" w:rsidRPr="00797EEF" w:rsidRDefault="005B7DE4" w:rsidP="00886232">
      <w:pPr>
        <w:spacing w:before="15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797EEF">
        <w:rPr>
          <w:rFonts w:ascii="Times New Roman" w:eastAsia="Times New Roman" w:hAnsi="Times New Roman" w:cs="Times New Roman"/>
          <w:b/>
          <w:u w:val="single"/>
        </w:rPr>
        <w:t>Terms of Reference for Provision of External Audit Services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  <w:b/>
          <w:bCs/>
        </w:rPr>
        <w:t>1. </w:t>
      </w:r>
      <w:proofErr w:type="gramStart"/>
      <w:r w:rsidR="008C160E" w:rsidRPr="00797EEF">
        <w:rPr>
          <w:rFonts w:ascii="Times New Roman" w:eastAsia="Times New Roman" w:hAnsi="Times New Roman" w:cs="Times New Roman"/>
          <w:b/>
          <w:bCs/>
        </w:rPr>
        <w:t>About</w:t>
      </w:r>
      <w:proofErr w:type="gramEnd"/>
      <w:r w:rsidRPr="00797EEF">
        <w:rPr>
          <w:rFonts w:ascii="Times New Roman" w:eastAsia="Times New Roman" w:hAnsi="Times New Roman" w:cs="Times New Roman"/>
          <w:b/>
          <w:bCs/>
        </w:rPr>
        <w:t xml:space="preserve"> R</w:t>
      </w:r>
      <w:r w:rsidR="00AB74B4" w:rsidRPr="00797EEF">
        <w:rPr>
          <w:rFonts w:ascii="Times New Roman" w:eastAsia="Times New Roman" w:hAnsi="Times New Roman" w:cs="Times New Roman"/>
          <w:b/>
          <w:bCs/>
        </w:rPr>
        <w:t xml:space="preserve">elief </w:t>
      </w:r>
      <w:r w:rsidRPr="00797EEF">
        <w:rPr>
          <w:rFonts w:ascii="Times New Roman" w:eastAsia="Times New Roman" w:hAnsi="Times New Roman" w:cs="Times New Roman"/>
          <w:b/>
          <w:bCs/>
        </w:rPr>
        <w:t>I</w:t>
      </w:r>
      <w:r w:rsidR="00AB74B4" w:rsidRPr="00797EEF">
        <w:rPr>
          <w:rFonts w:ascii="Times New Roman" w:eastAsia="Times New Roman" w:hAnsi="Times New Roman" w:cs="Times New Roman"/>
          <w:b/>
          <w:bCs/>
        </w:rPr>
        <w:t>nternational (RI)</w:t>
      </w:r>
    </w:p>
    <w:p w:rsidR="00C94901" w:rsidRPr="00797EEF" w:rsidRDefault="00C94901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Relief International (RI) is a leading non-profit organization working in 16 countries globally to relieve poverty, ensure </w:t>
      </w:r>
      <w:r w:rsidR="007D3EB1">
        <w:rPr>
          <w:rFonts w:ascii="Times New Roman" w:eastAsia="Times New Roman" w:hAnsi="Times New Roman" w:cs="Times New Roman"/>
        </w:rPr>
        <w:t xml:space="preserve">the </w:t>
      </w:r>
      <w:r w:rsidRPr="00797EEF">
        <w:rPr>
          <w:rFonts w:ascii="Times New Roman" w:eastAsia="Times New Roman" w:hAnsi="Times New Roman" w:cs="Times New Roman"/>
        </w:rPr>
        <w:t>well-being and advance dignity. We specialize in fragile settings, responding to natural disasters, humanitarian crises</w:t>
      </w:r>
      <w:r w:rsidR="007D3EB1">
        <w:rPr>
          <w:rFonts w:ascii="Times New Roman" w:eastAsia="Times New Roman" w:hAnsi="Times New Roman" w:cs="Times New Roman"/>
        </w:rPr>
        <w:t>,</w:t>
      </w:r>
      <w:r w:rsidRPr="00797EEF">
        <w:rPr>
          <w:rFonts w:ascii="Times New Roman" w:eastAsia="Times New Roman" w:hAnsi="Times New Roman" w:cs="Times New Roman"/>
        </w:rPr>
        <w:t xml:space="preserve"> and chronic poverty. </w:t>
      </w:r>
    </w:p>
    <w:p w:rsidR="00C94901" w:rsidRPr="00797EEF" w:rsidRDefault="00C94901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RI combines humanitarian and development approaches to provide immediate services while laying the groundwork for long-term impact. Our signature approach – which we call the RI Way—emphasizes local participation, an integration of services, strategic partnerships</w:t>
      </w:r>
      <w:r w:rsidR="007D3EB1">
        <w:rPr>
          <w:rFonts w:ascii="Times New Roman" w:eastAsia="Times New Roman" w:hAnsi="Times New Roman" w:cs="Times New Roman"/>
        </w:rPr>
        <w:t>,</w:t>
      </w:r>
      <w:r w:rsidRPr="00797EEF">
        <w:rPr>
          <w:rFonts w:ascii="Times New Roman" w:eastAsia="Times New Roman" w:hAnsi="Times New Roman" w:cs="Times New Roman"/>
        </w:rPr>
        <w:t xml:space="preserve"> and a focus on civic skills. In this way, we empower communities to find, design</w:t>
      </w:r>
      <w:r w:rsidR="007D3EB1">
        <w:rPr>
          <w:rFonts w:ascii="Times New Roman" w:eastAsia="Times New Roman" w:hAnsi="Times New Roman" w:cs="Times New Roman"/>
        </w:rPr>
        <w:t>,</w:t>
      </w:r>
      <w:r w:rsidRPr="00797EEF">
        <w:rPr>
          <w:rFonts w:ascii="Times New Roman" w:eastAsia="Times New Roman" w:hAnsi="Times New Roman" w:cs="Times New Roman"/>
        </w:rPr>
        <w:t xml:space="preserve"> and implement the solutions that work best for them.</w:t>
      </w:r>
    </w:p>
    <w:p w:rsidR="00C94901" w:rsidRPr="00797EEF" w:rsidRDefault="00C94901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97EEF">
        <w:rPr>
          <w:rFonts w:ascii="Times New Roman" w:eastAsia="Times New Roman" w:hAnsi="Times New Roman" w:cs="Times New Roman"/>
        </w:rPr>
        <w:t>RI includes the four corporate members of the RI Alliance: RI-US, RI-UK, MRCA/RI-France</w:t>
      </w:r>
      <w:r w:rsidR="007D3EB1">
        <w:rPr>
          <w:rFonts w:ascii="Times New Roman" w:eastAsia="Times New Roman" w:hAnsi="Times New Roman" w:cs="Times New Roman"/>
        </w:rPr>
        <w:t>,</w:t>
      </w:r>
      <w:r w:rsidRPr="00797EEF">
        <w:rPr>
          <w:rFonts w:ascii="Times New Roman" w:eastAsia="Times New Roman" w:hAnsi="Times New Roman" w:cs="Times New Roman"/>
        </w:rPr>
        <w:t xml:space="preserve"> and RI-Europe. Under our alliance agreement, we operate as a single, shared management structure. </w:t>
      </w:r>
    </w:p>
    <w:p w:rsidR="00C94901" w:rsidRPr="00797EEF" w:rsidRDefault="00C94901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97EEF">
        <w:rPr>
          <w:rFonts w:ascii="Times New Roman" w:eastAsia="Times New Roman" w:hAnsi="Times New Roman" w:cs="Times New Roman"/>
          <w:b/>
          <w:u w:val="single"/>
        </w:rPr>
        <w:t xml:space="preserve">Assignment </w:t>
      </w:r>
    </w:p>
    <w:p w:rsidR="005B7DE4" w:rsidRPr="00797EEF" w:rsidRDefault="008805D0" w:rsidP="007D3E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RI </w:t>
      </w:r>
      <w:r w:rsidR="00B23917">
        <w:rPr>
          <w:rFonts w:ascii="Times New Roman" w:eastAsia="Times New Roman" w:hAnsi="Times New Roman" w:cs="Times New Roman"/>
        </w:rPr>
        <w:t xml:space="preserve">Afghanistan </w:t>
      </w:r>
      <w:r w:rsidRPr="00797EEF">
        <w:rPr>
          <w:rFonts w:ascii="Times New Roman" w:eastAsia="Times New Roman" w:hAnsi="Times New Roman" w:cs="Times New Roman"/>
        </w:rPr>
        <w:t xml:space="preserve"> Country</w:t>
      </w:r>
      <w:r w:rsidR="009C5A3A" w:rsidRPr="00797EEF">
        <w:rPr>
          <w:rFonts w:ascii="Times New Roman" w:eastAsia="Times New Roman" w:hAnsi="Times New Roman" w:cs="Times New Roman"/>
        </w:rPr>
        <w:t xml:space="preserve"> office </w:t>
      </w:r>
      <w:r w:rsidR="005B7DE4" w:rsidRPr="00797EEF">
        <w:rPr>
          <w:rFonts w:ascii="Times New Roman" w:eastAsia="Times New Roman" w:hAnsi="Times New Roman" w:cs="Times New Roman"/>
        </w:rPr>
        <w:t>is seeking to procure external audit services in order to obtain independent and objective assurance as to whether the financial statements of RI</w:t>
      </w:r>
      <w:r w:rsidR="009C5A3A" w:rsidRPr="00797EEF">
        <w:rPr>
          <w:rFonts w:ascii="Times New Roman" w:eastAsia="Times New Roman" w:hAnsi="Times New Roman" w:cs="Times New Roman"/>
        </w:rPr>
        <w:t xml:space="preserve"> </w:t>
      </w:r>
      <w:r w:rsidR="00B23917">
        <w:rPr>
          <w:rFonts w:ascii="Times New Roman" w:eastAsia="Times New Roman" w:hAnsi="Times New Roman" w:cs="Times New Roman"/>
        </w:rPr>
        <w:t>Afghanistan</w:t>
      </w:r>
      <w:r w:rsidR="007D3EB1">
        <w:rPr>
          <w:rFonts w:ascii="Times New Roman" w:eastAsia="Times New Roman" w:hAnsi="Times New Roman" w:cs="Times New Roman"/>
        </w:rPr>
        <w:t xml:space="preserve"> </w:t>
      </w:r>
      <w:r w:rsidR="005B7DE4" w:rsidRPr="00797EEF">
        <w:rPr>
          <w:rFonts w:ascii="Times New Roman" w:eastAsia="Times New Roman" w:hAnsi="Times New Roman" w:cs="Times New Roman"/>
        </w:rPr>
        <w:t xml:space="preserve">present fairly, in all material respects, the financial position of RI in accordance with </w:t>
      </w:r>
      <w:r w:rsidR="00450CEA" w:rsidRPr="00797EEF">
        <w:rPr>
          <w:rFonts w:ascii="Times New Roman" w:eastAsia="Times New Roman" w:hAnsi="Times New Roman" w:cs="Times New Roman"/>
        </w:rPr>
        <w:t>the International Standard on Auditing (</w:t>
      </w:r>
      <w:proofErr w:type="spellStart"/>
      <w:r w:rsidR="00450CEA" w:rsidRPr="00797EEF">
        <w:rPr>
          <w:rFonts w:ascii="Times New Roman" w:eastAsia="Times New Roman" w:hAnsi="Times New Roman" w:cs="Times New Roman"/>
        </w:rPr>
        <w:t>lSA</w:t>
      </w:r>
      <w:proofErr w:type="spellEnd"/>
      <w:r w:rsidR="00450CEA" w:rsidRPr="00797EEF">
        <w:rPr>
          <w:rFonts w:ascii="Times New Roman" w:eastAsia="Times New Roman" w:hAnsi="Times New Roman" w:cs="Times New Roman"/>
        </w:rPr>
        <w:t>) promulgated by the IFAC and the Code of Ethics for Professional Accountants.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  <w:b/>
          <w:bCs/>
        </w:rPr>
        <w:t>2.</w:t>
      </w:r>
      <w:r w:rsidR="008C160E" w:rsidRPr="00797EEF">
        <w:rPr>
          <w:rFonts w:ascii="Times New Roman" w:eastAsia="Times New Roman" w:hAnsi="Times New Roman" w:cs="Times New Roman"/>
          <w:b/>
          <w:bCs/>
        </w:rPr>
        <w:t xml:space="preserve"> </w:t>
      </w:r>
      <w:r w:rsidRPr="00797EEF">
        <w:rPr>
          <w:rFonts w:ascii="Times New Roman" w:eastAsia="Times New Roman" w:hAnsi="Times New Roman" w:cs="Times New Roman"/>
          <w:b/>
          <w:bCs/>
        </w:rPr>
        <w:t>Scope of Assignment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  <w:b/>
          <w:bCs/>
        </w:rPr>
        <w:t>2.1 Annual Activities:</w:t>
      </w:r>
    </w:p>
    <w:p w:rsidR="00916039" w:rsidRPr="00797EEF" w:rsidRDefault="008805D0" w:rsidP="00FE6FC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Perform statutory </w:t>
      </w:r>
      <w:r w:rsidR="00886232">
        <w:rPr>
          <w:rFonts w:ascii="Times New Roman" w:eastAsia="Times New Roman" w:hAnsi="Times New Roman" w:cs="Times New Roman"/>
        </w:rPr>
        <w:t>audits</w:t>
      </w:r>
      <w:r w:rsidRPr="00797EEF">
        <w:rPr>
          <w:rFonts w:ascii="Times New Roman" w:eastAsia="Times New Roman" w:hAnsi="Times New Roman" w:cs="Times New Roman"/>
        </w:rPr>
        <w:t xml:space="preserve"> for the </w:t>
      </w:r>
      <w:r w:rsidR="00C06BFC">
        <w:rPr>
          <w:rFonts w:ascii="Times New Roman" w:eastAsia="Times New Roman" w:hAnsi="Times New Roman" w:cs="Times New Roman"/>
        </w:rPr>
        <w:t xml:space="preserve">financial </w:t>
      </w:r>
      <w:r w:rsidRPr="00797EEF">
        <w:rPr>
          <w:rFonts w:ascii="Times New Roman" w:eastAsia="Times New Roman" w:hAnsi="Times New Roman" w:cs="Times New Roman"/>
        </w:rPr>
        <w:t xml:space="preserve">years </w:t>
      </w:r>
      <w:r w:rsidRPr="00797EEF">
        <w:rPr>
          <w:rFonts w:ascii="Times New Roman" w:eastAsia="Times New Roman" w:hAnsi="Times New Roman" w:cs="Times New Roman"/>
          <w:b/>
        </w:rPr>
        <w:t>2020</w:t>
      </w:r>
      <w:r w:rsidR="006C2972">
        <w:rPr>
          <w:rFonts w:ascii="Times New Roman" w:eastAsia="Times New Roman" w:hAnsi="Times New Roman" w:cs="Times New Roman"/>
          <w:b/>
        </w:rPr>
        <w:t xml:space="preserve"> and</w:t>
      </w:r>
      <w:r w:rsidR="008B7F47">
        <w:rPr>
          <w:rFonts w:ascii="Times New Roman" w:eastAsia="Times New Roman" w:hAnsi="Times New Roman" w:cs="Times New Roman"/>
          <w:b/>
        </w:rPr>
        <w:t xml:space="preserve"> </w:t>
      </w:r>
      <w:r w:rsidRPr="00797EEF">
        <w:rPr>
          <w:rFonts w:ascii="Times New Roman" w:eastAsia="Times New Roman" w:hAnsi="Times New Roman" w:cs="Times New Roman"/>
          <w:b/>
        </w:rPr>
        <w:t>202</w:t>
      </w:r>
      <w:r w:rsidR="00797EEF">
        <w:rPr>
          <w:rFonts w:ascii="Times New Roman" w:eastAsia="Times New Roman" w:hAnsi="Times New Roman" w:cs="Times New Roman"/>
          <w:b/>
        </w:rPr>
        <w:t>1</w:t>
      </w:r>
      <w:r w:rsidR="001228A2">
        <w:rPr>
          <w:rFonts w:ascii="Times New Roman" w:eastAsia="Times New Roman" w:hAnsi="Times New Roman" w:cs="Times New Roman"/>
          <w:b/>
        </w:rPr>
        <w:t xml:space="preserve"> </w:t>
      </w:r>
      <w:r w:rsidR="00916039" w:rsidRPr="00797EEF">
        <w:rPr>
          <w:rFonts w:ascii="Times New Roman" w:eastAsia="Times New Roman" w:hAnsi="Times New Roman" w:cs="Times New Roman"/>
        </w:rPr>
        <w:t>in accordance with the International Standard on Auditing (</w:t>
      </w:r>
      <w:r w:rsidR="00FE6FCB">
        <w:rPr>
          <w:rFonts w:ascii="Times New Roman" w:eastAsia="Times New Roman" w:hAnsi="Times New Roman" w:cs="Times New Roman"/>
        </w:rPr>
        <w:t>ISA</w:t>
      </w:r>
      <w:r w:rsidR="00916039" w:rsidRPr="00797EEF">
        <w:rPr>
          <w:rFonts w:ascii="Times New Roman" w:eastAsia="Times New Roman" w:hAnsi="Times New Roman" w:cs="Times New Roman"/>
        </w:rPr>
        <w:t xml:space="preserve">). 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7DE4" w:rsidRPr="00797EEF" w:rsidRDefault="005B7DE4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Plan and </w:t>
      </w:r>
      <w:r w:rsidR="008805D0" w:rsidRPr="00797EEF">
        <w:rPr>
          <w:rFonts w:ascii="Times New Roman" w:eastAsia="Times New Roman" w:hAnsi="Times New Roman" w:cs="Times New Roman"/>
        </w:rPr>
        <w:t>organize</w:t>
      </w:r>
      <w:r w:rsidRPr="00797EEF">
        <w:rPr>
          <w:rFonts w:ascii="Times New Roman" w:eastAsia="Times New Roman" w:hAnsi="Times New Roman" w:cs="Times New Roman"/>
        </w:rPr>
        <w:t xml:space="preserve"> the audit on the basis of risk assessment to provide satisfactory assurance that the financial statements are free of misstatement due to fraud and errors.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7DE4" w:rsidRPr="00797EEF" w:rsidRDefault="005B7DE4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Ascertain that </w:t>
      </w:r>
      <w:r w:rsidR="00886232">
        <w:rPr>
          <w:rFonts w:ascii="Times New Roman" w:eastAsia="Times New Roman" w:hAnsi="Times New Roman" w:cs="Times New Roman"/>
        </w:rPr>
        <w:t>multi-donor</w:t>
      </w:r>
      <w:r w:rsidRPr="00797EEF">
        <w:rPr>
          <w:rFonts w:ascii="Times New Roman" w:eastAsia="Times New Roman" w:hAnsi="Times New Roman" w:cs="Times New Roman"/>
        </w:rPr>
        <w:t xml:space="preserve"> funds received by the organization </w:t>
      </w:r>
      <w:proofErr w:type="gramStart"/>
      <w:r w:rsidRPr="00797EEF">
        <w:rPr>
          <w:rFonts w:ascii="Times New Roman" w:eastAsia="Times New Roman" w:hAnsi="Times New Roman" w:cs="Times New Roman"/>
        </w:rPr>
        <w:t>have been applied</w:t>
      </w:r>
      <w:proofErr w:type="gramEnd"/>
      <w:r w:rsidRPr="00797EEF">
        <w:rPr>
          <w:rFonts w:ascii="Times New Roman" w:eastAsia="Times New Roman" w:hAnsi="Times New Roman" w:cs="Times New Roman"/>
        </w:rPr>
        <w:t xml:space="preserve"> for the intended purpose and have been accounted for in accordance with </w:t>
      </w:r>
      <w:r w:rsidR="00886232">
        <w:rPr>
          <w:rFonts w:ascii="Times New Roman" w:eastAsia="Times New Roman" w:hAnsi="Times New Roman" w:cs="Times New Roman"/>
        </w:rPr>
        <w:t xml:space="preserve">the </w:t>
      </w:r>
      <w:r w:rsidRPr="00797EEF">
        <w:rPr>
          <w:rFonts w:ascii="Times New Roman" w:eastAsia="Times New Roman" w:hAnsi="Times New Roman" w:cs="Times New Roman"/>
        </w:rPr>
        <w:t>funding agreement.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B7DE4" w:rsidRPr="00797EEF" w:rsidRDefault="005B7DE4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Verify that funds received by RI, have been acknowledged and reflected in the financial reports/statements submitted to the users/donors.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7DE4" w:rsidRPr="00797EEF" w:rsidRDefault="005B7DE4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Review and report on </w:t>
      </w:r>
      <w:r w:rsidR="00886232">
        <w:rPr>
          <w:rFonts w:ascii="Times New Roman" w:eastAsia="Times New Roman" w:hAnsi="Times New Roman" w:cs="Times New Roman"/>
        </w:rPr>
        <w:t xml:space="preserve">the </w:t>
      </w:r>
      <w:r w:rsidRPr="00797EEF">
        <w:rPr>
          <w:rFonts w:ascii="Times New Roman" w:eastAsia="Times New Roman" w:hAnsi="Times New Roman" w:cs="Times New Roman"/>
        </w:rPr>
        <w:t xml:space="preserve">effectiveness of the </w:t>
      </w:r>
      <w:r w:rsidR="008805D0" w:rsidRPr="00797EEF">
        <w:rPr>
          <w:rFonts w:ascii="Times New Roman" w:eastAsia="Times New Roman" w:hAnsi="Times New Roman" w:cs="Times New Roman"/>
        </w:rPr>
        <w:t>organization’s</w:t>
      </w:r>
      <w:r w:rsidRPr="00797EEF">
        <w:rPr>
          <w:rFonts w:ascii="Times New Roman" w:eastAsia="Times New Roman" w:hAnsi="Times New Roman" w:cs="Times New Roman"/>
        </w:rPr>
        <w:t xml:space="preserve"> internal control systems in accordance with International Auditing standards.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7DE4" w:rsidRPr="00797EEF" w:rsidRDefault="005B7DE4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Review and report on the effectiveness of the finance system, human resource management, procurement system as well as funding structure.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05D0" w:rsidRPr="00797EEF" w:rsidRDefault="008805D0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Review if the expenditures are utilized efficiently and effectively</w:t>
      </w:r>
      <w:r w:rsidR="005E4FD7">
        <w:rPr>
          <w:rFonts w:ascii="Times New Roman" w:eastAsia="Times New Roman" w:hAnsi="Times New Roman" w:cs="Times New Roman"/>
        </w:rPr>
        <w:t xml:space="preserve"> to meet the </w:t>
      </w:r>
      <w:r w:rsidR="00B373A5">
        <w:rPr>
          <w:rFonts w:ascii="Times New Roman" w:eastAsia="Times New Roman" w:hAnsi="Times New Roman" w:cs="Times New Roman"/>
        </w:rPr>
        <w:t xml:space="preserve">project </w:t>
      </w:r>
      <w:r w:rsidR="005E4FD7">
        <w:rPr>
          <w:rFonts w:ascii="Times New Roman" w:eastAsia="Times New Roman" w:hAnsi="Times New Roman" w:cs="Times New Roman"/>
        </w:rPr>
        <w:t>objective</w:t>
      </w:r>
      <w:r w:rsidR="00B373A5">
        <w:rPr>
          <w:rFonts w:ascii="Times New Roman" w:eastAsia="Times New Roman" w:hAnsi="Times New Roman" w:cs="Times New Roman"/>
        </w:rPr>
        <w:t>s</w:t>
      </w:r>
      <w:r w:rsidR="00931AA4">
        <w:rPr>
          <w:rFonts w:ascii="Times New Roman" w:eastAsia="Times New Roman" w:hAnsi="Times New Roman" w:cs="Times New Roman"/>
        </w:rPr>
        <w:t xml:space="preserve"> and that the expenditures are adequately supported in line with RI policies and Donor requirements</w:t>
      </w:r>
      <w:r w:rsidRPr="00797EEF">
        <w:rPr>
          <w:rFonts w:ascii="Times New Roman" w:eastAsia="Times New Roman" w:hAnsi="Times New Roman" w:cs="Times New Roman"/>
        </w:rPr>
        <w:t>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05D0" w:rsidRPr="00797EEF" w:rsidRDefault="00B373A5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</w:t>
      </w:r>
      <w:r w:rsidR="008805D0" w:rsidRPr="00797EEF">
        <w:rPr>
          <w:rFonts w:ascii="Times New Roman" w:eastAsia="Times New Roman" w:hAnsi="Times New Roman" w:cs="Times New Roman"/>
        </w:rPr>
        <w:t>the accounting and reporting system and if it complies with the generally accepted accounting principle (GAAP).</w:t>
      </w:r>
    </w:p>
    <w:p w:rsidR="008805D0" w:rsidRPr="00797EEF" w:rsidRDefault="008805D0" w:rsidP="00886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05D0" w:rsidRPr="00797EEF" w:rsidRDefault="008805D0" w:rsidP="0088623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The auditor has the right and duty to establish additional/special checks if necessary.</w:t>
      </w:r>
    </w:p>
    <w:p w:rsidR="005B7DE4" w:rsidRPr="00797EEF" w:rsidRDefault="005B7DE4" w:rsidP="008862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  <w:b/>
          <w:bCs/>
        </w:rPr>
        <w:lastRenderedPageBreak/>
        <w:t>Requirements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  <w:b/>
          <w:bCs/>
        </w:rPr>
        <w:t>3.1 Eligibility criteria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Firms seeking to apply should be registered in </w:t>
      </w:r>
      <w:r w:rsidR="00B23917">
        <w:rPr>
          <w:rFonts w:ascii="Times New Roman" w:eastAsia="Times New Roman" w:hAnsi="Times New Roman" w:cs="Times New Roman"/>
        </w:rPr>
        <w:t xml:space="preserve">Afghanistan </w:t>
      </w:r>
      <w:r w:rsidR="00B23917" w:rsidRPr="00797EEF">
        <w:rPr>
          <w:rFonts w:ascii="Times New Roman" w:eastAsia="Times New Roman" w:hAnsi="Times New Roman" w:cs="Times New Roman"/>
        </w:rPr>
        <w:t>and</w:t>
      </w:r>
      <w:r w:rsidRPr="00797EEF">
        <w:rPr>
          <w:rFonts w:ascii="Times New Roman" w:eastAsia="Times New Roman" w:hAnsi="Times New Roman" w:cs="Times New Roman"/>
        </w:rPr>
        <w:t xml:space="preserve"> must have been in operation at least for the last </w:t>
      </w:r>
      <w:r w:rsidR="008C160E" w:rsidRPr="00797EEF">
        <w:rPr>
          <w:rFonts w:ascii="Times New Roman" w:eastAsia="Times New Roman" w:hAnsi="Times New Roman" w:cs="Times New Roman"/>
        </w:rPr>
        <w:t>5</w:t>
      </w:r>
      <w:r w:rsidRPr="00797EEF">
        <w:rPr>
          <w:rFonts w:ascii="Times New Roman" w:eastAsia="Times New Roman" w:hAnsi="Times New Roman" w:cs="Times New Roman"/>
        </w:rPr>
        <w:t xml:space="preserve"> years providing </w:t>
      </w:r>
      <w:r w:rsidR="008C160E" w:rsidRPr="00797EEF">
        <w:rPr>
          <w:rFonts w:ascii="Times New Roman" w:eastAsia="Times New Roman" w:hAnsi="Times New Roman" w:cs="Times New Roman"/>
        </w:rPr>
        <w:t>audit</w:t>
      </w:r>
      <w:r w:rsidRPr="00797EEF">
        <w:rPr>
          <w:rFonts w:ascii="Times New Roman" w:eastAsia="Times New Roman" w:hAnsi="Times New Roman" w:cs="Times New Roman"/>
        </w:rPr>
        <w:t xml:space="preserve"> services. Additionally, the firm must demonstrate experience in the audit of </w:t>
      </w:r>
      <w:r w:rsidR="00886232">
        <w:rPr>
          <w:rFonts w:ascii="Times New Roman" w:eastAsia="Times New Roman" w:hAnsi="Times New Roman" w:cs="Times New Roman"/>
        </w:rPr>
        <w:t>not-for-profit</w:t>
      </w:r>
      <w:r w:rsidRPr="00797EEF">
        <w:rPr>
          <w:rFonts w:ascii="Times New Roman" w:eastAsia="Times New Roman" w:hAnsi="Times New Roman" w:cs="Times New Roman"/>
        </w:rPr>
        <w:t xml:space="preserve"> entities and </w:t>
      </w:r>
      <w:r w:rsidR="008C160E" w:rsidRPr="00797EEF">
        <w:rPr>
          <w:rFonts w:ascii="Times New Roman" w:eastAsia="Times New Roman" w:hAnsi="Times New Roman" w:cs="Times New Roman"/>
        </w:rPr>
        <w:t>organization’s</w:t>
      </w:r>
      <w:r w:rsidRPr="00797EEF">
        <w:rPr>
          <w:rFonts w:ascii="Times New Roman" w:eastAsia="Times New Roman" w:hAnsi="Times New Roman" w:cs="Times New Roman"/>
        </w:rPr>
        <w:t xml:space="preserve"> with similar registration to RI.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The following information should be provided:</w:t>
      </w:r>
    </w:p>
    <w:p w:rsidR="005B7DE4" w:rsidRPr="00797EEF" w:rsidRDefault="005B7DE4" w:rsidP="008862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Certificate of incorporation/registration</w:t>
      </w:r>
    </w:p>
    <w:p w:rsidR="005B7DE4" w:rsidRPr="00F26572" w:rsidRDefault="005B7DE4" w:rsidP="005847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26572">
        <w:rPr>
          <w:rFonts w:ascii="Times New Roman" w:eastAsia="Times New Roman" w:hAnsi="Times New Roman" w:cs="Times New Roman"/>
        </w:rPr>
        <w:t>PIN Certificate</w:t>
      </w:r>
      <w:r w:rsidR="005847AC" w:rsidRPr="00F26572">
        <w:rPr>
          <w:rFonts w:ascii="Times New Roman" w:eastAsia="Times New Roman" w:hAnsi="Times New Roman" w:cs="Times New Roman"/>
        </w:rPr>
        <w:t xml:space="preserve"> / TIN Certificate (Tax Identification Number) </w:t>
      </w:r>
    </w:p>
    <w:p w:rsidR="005B7DE4" w:rsidRPr="00F26572" w:rsidRDefault="005B7DE4" w:rsidP="00F265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26572">
        <w:rPr>
          <w:rFonts w:ascii="Times New Roman" w:eastAsia="Times New Roman" w:hAnsi="Times New Roman" w:cs="Times New Roman"/>
        </w:rPr>
        <w:t>VAT Certificate</w:t>
      </w:r>
      <w:r w:rsidR="00FE6FCB">
        <w:rPr>
          <w:rFonts w:ascii="Times New Roman" w:eastAsia="Times New Roman" w:hAnsi="Times New Roman" w:cs="Times New Roman"/>
        </w:rPr>
        <w:t xml:space="preserve"> (If available)</w:t>
      </w:r>
    </w:p>
    <w:p w:rsidR="005B7DE4" w:rsidRPr="00F26572" w:rsidRDefault="005B7DE4" w:rsidP="008862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26572">
        <w:rPr>
          <w:rFonts w:ascii="Times New Roman" w:eastAsia="Times New Roman" w:hAnsi="Times New Roman" w:cs="Times New Roman"/>
        </w:rPr>
        <w:t>Tax compliance certificate</w:t>
      </w:r>
      <w:r w:rsidR="005847AC" w:rsidRPr="00F26572">
        <w:rPr>
          <w:rFonts w:ascii="Times New Roman" w:eastAsia="Times New Roman" w:hAnsi="Times New Roman" w:cs="Times New Roman"/>
        </w:rPr>
        <w:t xml:space="preserve">/ </w:t>
      </w:r>
      <w:r w:rsidR="006879B9" w:rsidRPr="00F26572">
        <w:rPr>
          <w:rFonts w:ascii="Times New Roman" w:eastAsia="Times New Roman" w:hAnsi="Times New Roman" w:cs="Times New Roman"/>
        </w:rPr>
        <w:t xml:space="preserve">Annual </w:t>
      </w:r>
      <w:r w:rsidR="005847AC" w:rsidRPr="00F26572">
        <w:rPr>
          <w:rFonts w:ascii="Times New Roman" w:eastAsia="Times New Roman" w:hAnsi="Times New Roman" w:cs="Times New Roman"/>
        </w:rPr>
        <w:t xml:space="preserve">Tax </w:t>
      </w:r>
      <w:r w:rsidR="00F26572">
        <w:rPr>
          <w:rFonts w:ascii="Times New Roman" w:eastAsia="Times New Roman" w:hAnsi="Times New Roman" w:cs="Times New Roman"/>
        </w:rPr>
        <w:t xml:space="preserve">Return </w:t>
      </w:r>
      <w:r w:rsidR="005847AC" w:rsidRPr="00F26572">
        <w:rPr>
          <w:rFonts w:ascii="Times New Roman" w:eastAsia="Times New Roman" w:hAnsi="Times New Roman" w:cs="Times New Roman"/>
        </w:rPr>
        <w:t>Clearance Certificate (should be for the most recent year/ 2021)</w:t>
      </w:r>
    </w:p>
    <w:p w:rsidR="005B7DE4" w:rsidRDefault="005B7DE4" w:rsidP="008862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List of at least three clients with </w:t>
      </w:r>
      <w:r w:rsidR="00886232">
        <w:rPr>
          <w:rFonts w:ascii="Times New Roman" w:eastAsia="Times New Roman" w:hAnsi="Times New Roman" w:cs="Times New Roman"/>
        </w:rPr>
        <w:t xml:space="preserve">a </w:t>
      </w:r>
      <w:r w:rsidRPr="00797EEF">
        <w:rPr>
          <w:rFonts w:ascii="Times New Roman" w:eastAsia="Times New Roman" w:hAnsi="Times New Roman" w:cs="Times New Roman"/>
        </w:rPr>
        <w:t>registration similar to RI</w:t>
      </w:r>
      <w:r w:rsidR="009C5A3A" w:rsidRPr="00797EEF">
        <w:rPr>
          <w:rFonts w:ascii="Times New Roman" w:eastAsia="Times New Roman" w:hAnsi="Times New Roman" w:cs="Times New Roman"/>
        </w:rPr>
        <w:t>’s</w:t>
      </w:r>
    </w:p>
    <w:p w:rsidR="001228A2" w:rsidRDefault="001228A2" w:rsidP="00F265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Previous Audit experiences of non-profit </w:t>
      </w:r>
      <w:r w:rsidR="00F26572">
        <w:rPr>
          <w:rFonts w:ascii="Times New Roman" w:eastAsia="Times New Roman" w:hAnsi="Times New Roman" w:cs="Times New Roman"/>
        </w:rPr>
        <w:t>organizations</w:t>
      </w:r>
      <w:r>
        <w:rPr>
          <w:rFonts w:ascii="Times New Roman" w:eastAsia="Times New Roman" w:hAnsi="Times New Roman" w:cs="Times New Roman"/>
        </w:rPr>
        <w:t xml:space="preserve"> is preferred </w:t>
      </w:r>
    </w:p>
    <w:p w:rsidR="006879B9" w:rsidRPr="00F26572" w:rsidRDefault="006879B9" w:rsidP="002D6E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26572">
        <w:rPr>
          <w:rFonts w:ascii="Times New Roman" w:eastAsia="Times New Roman" w:hAnsi="Times New Roman" w:cs="Times New Roman"/>
        </w:rPr>
        <w:t>The audit firm must have an Afghanistan-based working office</w:t>
      </w:r>
      <w:r w:rsidR="002D6ECF" w:rsidRPr="00F26572">
        <w:rPr>
          <w:rFonts w:ascii="Times New Roman" w:eastAsia="Times New Roman" w:hAnsi="Times New Roman" w:cs="Times New Roman"/>
        </w:rPr>
        <w:t>.</w:t>
      </w:r>
    </w:p>
    <w:p w:rsidR="005B7DE4" w:rsidRPr="00797EEF" w:rsidRDefault="005B7DE4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3.2 Capability</w:t>
      </w:r>
    </w:p>
    <w:p w:rsidR="005B7DE4" w:rsidRPr="00797EEF" w:rsidRDefault="005B7DE4" w:rsidP="008862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Provide a brief </w:t>
      </w:r>
      <w:r w:rsidR="001228A2">
        <w:rPr>
          <w:rFonts w:ascii="Times New Roman" w:eastAsia="Times New Roman" w:hAnsi="Times New Roman" w:cs="Times New Roman"/>
        </w:rPr>
        <w:t xml:space="preserve">summary </w:t>
      </w:r>
      <w:r w:rsidRPr="00797EEF">
        <w:rPr>
          <w:rFonts w:ascii="Times New Roman" w:eastAsia="Times New Roman" w:hAnsi="Times New Roman" w:cs="Times New Roman"/>
        </w:rPr>
        <w:t>about the firm. This must include a profile on past work</w:t>
      </w:r>
      <w:r w:rsidR="009C5A3A" w:rsidRPr="00797EEF">
        <w:rPr>
          <w:rFonts w:ascii="Times New Roman" w:eastAsia="Times New Roman" w:hAnsi="Times New Roman" w:cs="Times New Roman"/>
        </w:rPr>
        <w:t xml:space="preserve"> done for clients with </w:t>
      </w:r>
      <w:r w:rsidRPr="00797EEF">
        <w:rPr>
          <w:rFonts w:ascii="Times New Roman" w:eastAsia="Times New Roman" w:hAnsi="Times New Roman" w:cs="Times New Roman"/>
        </w:rPr>
        <w:t xml:space="preserve">not-for-profit status operating in </w:t>
      </w:r>
      <w:r w:rsidR="00B23917">
        <w:rPr>
          <w:rFonts w:ascii="Times New Roman" w:eastAsia="Times New Roman" w:hAnsi="Times New Roman" w:cs="Times New Roman"/>
        </w:rPr>
        <w:t>Afghanistan.</w:t>
      </w:r>
    </w:p>
    <w:p w:rsidR="005B7DE4" w:rsidRPr="00797EEF" w:rsidRDefault="005B7DE4" w:rsidP="008862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Provide a profile of the audit services team likely to be involved in the audit process.</w:t>
      </w:r>
    </w:p>
    <w:p w:rsidR="005B7DE4" w:rsidRPr="00797EEF" w:rsidRDefault="005B7DE4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3.3 Methodology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 xml:space="preserve">The firm should state the methodology/approach of conducting the audits. Upon selection, the firm will be expected to provide a letter of engagement which will also highlight the basis of the </w:t>
      </w:r>
      <w:r w:rsidR="009C5A3A" w:rsidRPr="00797EEF">
        <w:rPr>
          <w:rFonts w:ascii="Times New Roman" w:eastAsia="Times New Roman" w:hAnsi="Times New Roman" w:cs="Times New Roman"/>
        </w:rPr>
        <w:t>auditor’s</w:t>
      </w:r>
      <w:r w:rsidRPr="00797EEF">
        <w:rPr>
          <w:rFonts w:ascii="Times New Roman" w:eastAsia="Times New Roman" w:hAnsi="Times New Roman" w:cs="Times New Roman"/>
        </w:rPr>
        <w:t xml:space="preserve"> work.</w:t>
      </w:r>
    </w:p>
    <w:p w:rsidR="005B7DE4" w:rsidRPr="00797EEF" w:rsidRDefault="005B7DE4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3.4 Proposed Fees</w:t>
      </w:r>
    </w:p>
    <w:p w:rsidR="005B7DE4" w:rsidRPr="00797EEF" w:rsidRDefault="005B7DE4" w:rsidP="00886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The firm should provide a quote for the provision of audit services as highlighted above. This should include projected fees for the subsequent two years.</w:t>
      </w:r>
    </w:p>
    <w:p w:rsidR="00C94901" w:rsidRPr="00797EEF" w:rsidRDefault="00C94901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3.5 Reporting</w:t>
      </w:r>
    </w:p>
    <w:p w:rsidR="00C94901" w:rsidRPr="00797EEF" w:rsidRDefault="00C94901" w:rsidP="00886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97EEF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audit firm shall report in two documents, which include an audit opinion in the submitted Auditor’s report and a Management letter describing the scope of the audit and factual findings.</w:t>
      </w:r>
    </w:p>
    <w:p w:rsidR="00C94901" w:rsidRPr="00797EEF" w:rsidRDefault="00C94901" w:rsidP="00886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901" w:rsidRPr="00797EEF" w:rsidRDefault="00C94901" w:rsidP="00886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EEF">
        <w:rPr>
          <w:rFonts w:ascii="Times New Roman" w:hAnsi="Times New Roman" w:cs="Times New Roman"/>
        </w:rPr>
        <w:t xml:space="preserve">Relief International </w:t>
      </w:r>
      <w:r w:rsidR="00B23917">
        <w:rPr>
          <w:rFonts w:ascii="Times New Roman" w:hAnsi="Times New Roman" w:cs="Times New Roman"/>
        </w:rPr>
        <w:t xml:space="preserve">Afghanistan </w:t>
      </w:r>
      <w:r w:rsidR="00B23917" w:rsidRPr="00797EEF">
        <w:rPr>
          <w:rFonts w:ascii="Times New Roman" w:hAnsi="Times New Roman" w:cs="Times New Roman"/>
        </w:rPr>
        <w:t>will</w:t>
      </w:r>
      <w:r w:rsidRPr="00797EEF">
        <w:rPr>
          <w:rFonts w:ascii="Times New Roman" w:hAnsi="Times New Roman" w:cs="Times New Roman"/>
        </w:rPr>
        <w:t xml:space="preserve"> submit the auditor's report to the </w:t>
      </w:r>
      <w:r w:rsidR="00797EEF">
        <w:rPr>
          <w:rFonts w:ascii="Times New Roman" w:hAnsi="Times New Roman" w:cs="Times New Roman"/>
        </w:rPr>
        <w:t>management, Board of D</w:t>
      </w:r>
      <w:r w:rsidRPr="00797EEF">
        <w:rPr>
          <w:rFonts w:ascii="Times New Roman" w:hAnsi="Times New Roman" w:cs="Times New Roman"/>
        </w:rPr>
        <w:t xml:space="preserve">irectors, </w:t>
      </w:r>
      <w:r w:rsidR="00B23917">
        <w:rPr>
          <w:rFonts w:ascii="Times New Roman" w:hAnsi="Times New Roman" w:cs="Times New Roman"/>
        </w:rPr>
        <w:t>Afghanistan</w:t>
      </w:r>
      <w:r w:rsidRPr="00797EEF">
        <w:rPr>
          <w:rFonts w:ascii="Times New Roman" w:hAnsi="Times New Roman" w:cs="Times New Roman"/>
        </w:rPr>
        <w:t xml:space="preserve"> Government Authorities</w:t>
      </w:r>
      <w:r w:rsidR="00797EEF">
        <w:rPr>
          <w:rFonts w:ascii="Times New Roman" w:hAnsi="Times New Roman" w:cs="Times New Roman"/>
        </w:rPr>
        <w:t xml:space="preserve"> and D</w:t>
      </w:r>
      <w:r w:rsidRPr="00797EEF">
        <w:rPr>
          <w:rFonts w:ascii="Times New Roman" w:hAnsi="Times New Roman" w:cs="Times New Roman"/>
        </w:rPr>
        <w:t xml:space="preserve">onors. The report should be in English. </w:t>
      </w:r>
    </w:p>
    <w:p w:rsidR="00C94901" w:rsidRPr="00797EEF" w:rsidRDefault="00C94901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</w:p>
    <w:p w:rsidR="005B7DE4" w:rsidRPr="00797EEF" w:rsidRDefault="00C94901" w:rsidP="00886232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</w:pPr>
      <w:r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3.6</w:t>
      </w:r>
      <w:r w:rsidR="005B7DE4" w:rsidRPr="00797EEF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 xml:space="preserve"> Instructions for submission</w:t>
      </w:r>
    </w:p>
    <w:p w:rsidR="00D96BA1" w:rsidRPr="00931AA4" w:rsidRDefault="005B7DE4" w:rsidP="00F26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97EEF">
        <w:rPr>
          <w:rFonts w:ascii="Times New Roman" w:eastAsia="Times New Roman" w:hAnsi="Times New Roman" w:cs="Times New Roman"/>
        </w:rPr>
        <w:t>All proposals</w:t>
      </w:r>
      <w:r w:rsidR="002D6ECF" w:rsidRPr="00F26572">
        <w:rPr>
          <w:rFonts w:ascii="Times New Roman" w:eastAsia="Times New Roman" w:hAnsi="Times New Roman" w:cs="Times New Roman"/>
        </w:rPr>
        <w:t xml:space="preserve"> (Technical &amp; Financial)</w:t>
      </w:r>
      <w:r w:rsidRPr="00F2657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97EEF">
        <w:rPr>
          <w:rFonts w:ascii="Times New Roman" w:eastAsia="Times New Roman" w:hAnsi="Times New Roman" w:cs="Times New Roman"/>
        </w:rPr>
        <w:t>should be submitted</w:t>
      </w:r>
      <w:proofErr w:type="gramEnd"/>
      <w:r w:rsidRPr="00797EEF">
        <w:rPr>
          <w:rFonts w:ascii="Times New Roman" w:eastAsia="Times New Roman" w:hAnsi="Times New Roman" w:cs="Times New Roman"/>
        </w:rPr>
        <w:t xml:space="preserve"> by 1 p.m. </w:t>
      </w:r>
      <w:r w:rsidR="00B23917">
        <w:rPr>
          <w:rFonts w:ascii="Times New Roman" w:eastAsia="Times New Roman" w:hAnsi="Times New Roman" w:cs="Times New Roman"/>
        </w:rPr>
        <w:t>Afghanistan</w:t>
      </w:r>
      <w:r w:rsidR="009C5A3A" w:rsidRPr="00797EEF">
        <w:rPr>
          <w:rFonts w:ascii="Times New Roman" w:eastAsia="Times New Roman" w:hAnsi="Times New Roman" w:cs="Times New Roman"/>
        </w:rPr>
        <w:t xml:space="preserve"> time, </w:t>
      </w:r>
      <w:r w:rsidR="008C160E" w:rsidRPr="00797EEF">
        <w:rPr>
          <w:rFonts w:ascii="Times New Roman" w:eastAsia="Times New Roman" w:hAnsi="Times New Roman" w:cs="Times New Roman"/>
        </w:rPr>
        <w:t>Wednesday, November 30</w:t>
      </w:r>
      <w:r w:rsidR="009C5A3A" w:rsidRPr="00797EEF">
        <w:rPr>
          <w:rFonts w:ascii="Times New Roman" w:eastAsia="Times New Roman" w:hAnsi="Times New Roman" w:cs="Times New Roman"/>
        </w:rPr>
        <w:t>, 202</w:t>
      </w:r>
      <w:r w:rsidR="008C160E" w:rsidRPr="00797EEF">
        <w:rPr>
          <w:rFonts w:ascii="Times New Roman" w:eastAsia="Times New Roman" w:hAnsi="Times New Roman" w:cs="Times New Roman"/>
        </w:rPr>
        <w:t>2</w:t>
      </w:r>
      <w:r w:rsidR="00525FD5">
        <w:rPr>
          <w:rFonts w:ascii="Times New Roman" w:eastAsia="Times New Roman" w:hAnsi="Times New Roman" w:cs="Times New Roman"/>
        </w:rPr>
        <w:t>,</w:t>
      </w:r>
      <w:r w:rsidRPr="00797EEF">
        <w:rPr>
          <w:rFonts w:ascii="Times New Roman" w:eastAsia="Times New Roman" w:hAnsi="Times New Roman" w:cs="Times New Roman"/>
        </w:rPr>
        <w:t> </w:t>
      </w:r>
      <w:r w:rsidR="00931AA4">
        <w:rPr>
          <w:rFonts w:ascii="Times New Roman" w:eastAsia="Times New Roman" w:hAnsi="Times New Roman" w:cs="Times New Roman"/>
        </w:rPr>
        <w:t xml:space="preserve">through the </w:t>
      </w:r>
      <w:r w:rsidR="008C160E" w:rsidRPr="00797EEF">
        <w:rPr>
          <w:rFonts w:ascii="Times New Roman" w:eastAsia="Times New Roman" w:hAnsi="Times New Roman" w:cs="Times New Roman"/>
        </w:rPr>
        <w:t>email address</w:t>
      </w:r>
      <w:r w:rsidR="00F26572">
        <w:rPr>
          <w:rFonts w:ascii="Times New Roman" w:eastAsia="Times New Roman" w:hAnsi="Times New Roman" w:cs="Times New Roman"/>
        </w:rPr>
        <w:t>:</w:t>
      </w:r>
      <w:r w:rsidR="008C160E" w:rsidRPr="00797EEF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F26572">
          <w:rPr>
            <w:rStyle w:val="Hyperlink"/>
          </w:rPr>
          <w:t>kabul.procurements@ri.org</w:t>
        </w:r>
      </w:hyperlink>
      <w:r w:rsidR="00F26572">
        <w:rPr>
          <w:color w:val="1F497D"/>
        </w:rPr>
        <w:t xml:space="preserve"> </w:t>
      </w:r>
    </w:p>
    <w:p w:rsidR="008C160E" w:rsidRPr="00797EEF" w:rsidRDefault="008C160E" w:rsidP="0088623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797EEF">
        <w:rPr>
          <w:b/>
          <w:bCs/>
          <w:color w:val="auto"/>
          <w:sz w:val="22"/>
          <w:szCs w:val="22"/>
          <w:u w:val="single"/>
        </w:rPr>
        <w:t xml:space="preserve">RI Values: </w:t>
      </w:r>
    </w:p>
    <w:p w:rsidR="008C160E" w:rsidRPr="00797EEF" w:rsidRDefault="008C160E" w:rsidP="00886232">
      <w:pPr>
        <w:pStyle w:val="Default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t xml:space="preserve">We uphold the Humanitarian Principles: humanity, neutrality, impartiality, and operational independence. We affirmatively engage the most vulnerable communities. We value: </w:t>
      </w:r>
    </w:p>
    <w:p w:rsidR="008C160E" w:rsidRPr="00797EEF" w:rsidRDefault="008C160E" w:rsidP="00886232">
      <w:pPr>
        <w:pStyle w:val="Default"/>
        <w:numPr>
          <w:ilvl w:val="0"/>
          <w:numId w:val="15"/>
        </w:numPr>
        <w:spacing w:after="23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t xml:space="preserve">Inclusiveness </w:t>
      </w:r>
    </w:p>
    <w:p w:rsidR="008C160E" w:rsidRPr="00797EEF" w:rsidRDefault="008C160E" w:rsidP="00886232">
      <w:pPr>
        <w:pStyle w:val="Default"/>
        <w:numPr>
          <w:ilvl w:val="0"/>
          <w:numId w:val="15"/>
        </w:numPr>
        <w:spacing w:after="23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t xml:space="preserve">Transparency and Accountability </w:t>
      </w:r>
    </w:p>
    <w:p w:rsidR="008C160E" w:rsidRPr="00797EEF" w:rsidRDefault="008C160E" w:rsidP="00886232">
      <w:pPr>
        <w:pStyle w:val="Default"/>
        <w:numPr>
          <w:ilvl w:val="0"/>
          <w:numId w:val="15"/>
        </w:numPr>
        <w:spacing w:after="23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t xml:space="preserve">Agility and Innovation </w:t>
      </w:r>
    </w:p>
    <w:p w:rsidR="008C160E" w:rsidRPr="00797EEF" w:rsidRDefault="008C160E" w:rsidP="00886232">
      <w:pPr>
        <w:pStyle w:val="Default"/>
        <w:numPr>
          <w:ilvl w:val="0"/>
          <w:numId w:val="15"/>
        </w:numPr>
        <w:spacing w:after="23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t xml:space="preserve">Collaboration </w:t>
      </w:r>
    </w:p>
    <w:p w:rsidR="00E6014A" w:rsidRPr="00797EEF" w:rsidRDefault="008C160E" w:rsidP="00886232">
      <w:pPr>
        <w:pStyle w:val="Default"/>
        <w:numPr>
          <w:ilvl w:val="0"/>
          <w:numId w:val="15"/>
        </w:numPr>
        <w:spacing w:after="23"/>
        <w:jc w:val="both"/>
        <w:rPr>
          <w:color w:val="auto"/>
          <w:sz w:val="22"/>
          <w:szCs w:val="22"/>
        </w:rPr>
      </w:pPr>
      <w:r w:rsidRPr="00797EEF">
        <w:rPr>
          <w:color w:val="auto"/>
          <w:sz w:val="22"/>
          <w:szCs w:val="22"/>
        </w:rPr>
        <w:lastRenderedPageBreak/>
        <w:t>Sustainability</w:t>
      </w:r>
    </w:p>
    <w:sectPr w:rsidR="00E6014A" w:rsidRPr="00797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D4B"/>
    <w:multiLevelType w:val="multilevel"/>
    <w:tmpl w:val="9D2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492A"/>
    <w:multiLevelType w:val="multilevel"/>
    <w:tmpl w:val="37E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95DA3"/>
    <w:multiLevelType w:val="multilevel"/>
    <w:tmpl w:val="E02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E6A60"/>
    <w:multiLevelType w:val="multilevel"/>
    <w:tmpl w:val="736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0D79"/>
    <w:multiLevelType w:val="multilevel"/>
    <w:tmpl w:val="0C32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B4896"/>
    <w:multiLevelType w:val="multilevel"/>
    <w:tmpl w:val="E81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D14C2"/>
    <w:multiLevelType w:val="multilevel"/>
    <w:tmpl w:val="016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E7D64"/>
    <w:multiLevelType w:val="hybridMultilevel"/>
    <w:tmpl w:val="852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5E08"/>
    <w:multiLevelType w:val="multilevel"/>
    <w:tmpl w:val="2FCE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46C0F"/>
    <w:multiLevelType w:val="hybridMultilevel"/>
    <w:tmpl w:val="9FC82F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A619B"/>
    <w:multiLevelType w:val="hybridMultilevel"/>
    <w:tmpl w:val="A7AAC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EFB"/>
    <w:multiLevelType w:val="hybridMultilevel"/>
    <w:tmpl w:val="4EA0B2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6EDF"/>
    <w:multiLevelType w:val="multilevel"/>
    <w:tmpl w:val="681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46BFA"/>
    <w:multiLevelType w:val="multilevel"/>
    <w:tmpl w:val="6B0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C4A48"/>
    <w:multiLevelType w:val="multilevel"/>
    <w:tmpl w:val="B67EAF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4"/>
    <w:rsid w:val="0003376C"/>
    <w:rsid w:val="001228A2"/>
    <w:rsid w:val="002D6ECF"/>
    <w:rsid w:val="00450CEA"/>
    <w:rsid w:val="00525FD5"/>
    <w:rsid w:val="005847AC"/>
    <w:rsid w:val="005A2633"/>
    <w:rsid w:val="005B7DE4"/>
    <w:rsid w:val="005E4FD7"/>
    <w:rsid w:val="006879B9"/>
    <w:rsid w:val="006C2972"/>
    <w:rsid w:val="00797EEF"/>
    <w:rsid w:val="007D3EB1"/>
    <w:rsid w:val="008805D0"/>
    <w:rsid w:val="00886232"/>
    <w:rsid w:val="008B7F47"/>
    <w:rsid w:val="008C160E"/>
    <w:rsid w:val="00916039"/>
    <w:rsid w:val="00931AA4"/>
    <w:rsid w:val="009C5A3A"/>
    <w:rsid w:val="00AB74B4"/>
    <w:rsid w:val="00B23917"/>
    <w:rsid w:val="00B325D9"/>
    <w:rsid w:val="00B373A5"/>
    <w:rsid w:val="00C06BFC"/>
    <w:rsid w:val="00C94901"/>
    <w:rsid w:val="00D96BA1"/>
    <w:rsid w:val="00F26572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E1F3"/>
  <w15:chartTrackingRefBased/>
  <w15:docId w15:val="{7EEB8C84-3B82-481B-BFED-6A07B55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DE4"/>
    <w:rPr>
      <w:b/>
      <w:bCs/>
    </w:rPr>
  </w:style>
  <w:style w:type="character" w:styleId="Emphasis">
    <w:name w:val="Emphasis"/>
    <w:basedOn w:val="DefaultParagraphFont"/>
    <w:uiPriority w:val="20"/>
    <w:qFormat/>
    <w:rsid w:val="005B7DE4"/>
    <w:rPr>
      <w:i/>
      <w:iCs/>
    </w:rPr>
  </w:style>
  <w:style w:type="paragraph" w:styleId="ListParagraph">
    <w:name w:val="List Paragraph"/>
    <w:basedOn w:val="Normal"/>
    <w:uiPriority w:val="34"/>
    <w:qFormat/>
    <w:rsid w:val="0088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ul.procurements@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Kioko (RI/AFR)</dc:creator>
  <cp:keywords/>
  <dc:description/>
  <cp:lastModifiedBy>Chaman Shah Kazemi (RI/AFG)</cp:lastModifiedBy>
  <cp:revision>10</cp:revision>
  <dcterms:created xsi:type="dcterms:W3CDTF">2022-11-11T07:37:00Z</dcterms:created>
  <dcterms:modified xsi:type="dcterms:W3CDTF">2022-11-23T05:40:00Z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ec6319674dbd150fb75eb6500db113333853feea246769bd1bcb1c3ccb4cfacf</vt:lpwstr>
  </property>
</Properties>
</file>