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4527380F" w14:textId="494F3AA9" w:rsidR="00710DA3" w:rsidRDefault="005A6161" w:rsidP="00F95BE6">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F17133">
            <w:rPr>
              <w:rFonts w:ascii="Arial" w:hAnsi="Arial" w:cs="Arial"/>
              <w:b/>
              <w:sz w:val="28"/>
              <w:szCs w:val="28"/>
              <w:lang w:val="en-GB"/>
            </w:rPr>
            <w:t>R</w:t>
          </w:r>
          <w:r w:rsidR="00F95BE6">
            <w:rPr>
              <w:rFonts w:ascii="Arial" w:hAnsi="Arial" w:cs="Arial"/>
              <w:b/>
              <w:sz w:val="28"/>
              <w:szCs w:val="28"/>
              <w:lang w:val="en-GB"/>
            </w:rPr>
            <w:t>F</w:t>
          </w:r>
          <w:r w:rsidR="00F17133">
            <w:rPr>
              <w:rFonts w:ascii="Arial" w:hAnsi="Arial" w:cs="Arial"/>
              <w:b/>
              <w:sz w:val="28"/>
              <w:szCs w:val="28"/>
              <w:lang w:val="en-GB"/>
            </w:rPr>
            <w:t>Q</w:t>
          </w:r>
          <w:r w:rsidR="00F17133" w:rsidRPr="00F17133">
            <w:rPr>
              <w:rFonts w:ascii="Arial" w:hAnsi="Arial" w:cs="Arial"/>
              <w:b/>
              <w:sz w:val="28"/>
              <w:szCs w:val="28"/>
              <w:lang w:val="en-GB"/>
            </w:rPr>
            <w:t xml:space="preserve"> </w:t>
          </w:r>
          <w:r w:rsidR="000158EF">
            <w:rPr>
              <w:rFonts w:ascii="Arial" w:hAnsi="Arial" w:cs="Arial"/>
              <w:b/>
              <w:sz w:val="28"/>
              <w:szCs w:val="28"/>
              <w:lang w:val="en-GB"/>
            </w:rPr>
            <w:t>2024NR45-SARPL-310200074</w:t>
          </w:r>
        </w:p>
        <w:p w14:paraId="3DF60407" w14:textId="1CD1359B" w:rsidR="005A6161" w:rsidRPr="00D9429F" w:rsidRDefault="00710DA3" w:rsidP="000158EF">
          <w:pPr>
            <w:spacing w:after="200" w:line="276" w:lineRule="auto"/>
            <w:jc w:val="center"/>
            <w:rPr>
              <w:rFonts w:asciiTheme="majorBidi" w:hAnsiTheme="majorBidi" w:cstheme="majorBidi"/>
              <w:sz w:val="24"/>
              <w:szCs w:val="24"/>
            </w:rPr>
          </w:pPr>
          <w:r>
            <w:rPr>
              <w:rFonts w:ascii="Arial" w:hAnsi="Arial" w:cs="Arial"/>
              <w:b/>
              <w:sz w:val="28"/>
              <w:szCs w:val="28"/>
              <w:lang w:val="en-GB"/>
            </w:rPr>
            <w:t xml:space="preserve"> </w:t>
          </w:r>
          <w:r w:rsidR="00D9429F" w:rsidRPr="00710DA3">
            <w:rPr>
              <w:rFonts w:asciiTheme="majorBidi" w:hAnsiTheme="majorBidi" w:cstheme="majorBidi"/>
              <w:b/>
              <w:bCs/>
              <w:sz w:val="24"/>
              <w:szCs w:val="24"/>
            </w:rPr>
            <w:t xml:space="preserve">Location </w:t>
          </w:r>
          <w:r w:rsidR="000321D7" w:rsidRPr="00710DA3">
            <w:rPr>
              <w:rFonts w:asciiTheme="majorBidi" w:hAnsiTheme="majorBidi" w:cstheme="majorBidi"/>
              <w:b/>
              <w:bCs/>
              <w:sz w:val="24"/>
              <w:szCs w:val="24"/>
            </w:rPr>
            <w:t>School</w:t>
          </w:r>
          <w:r w:rsidR="000321D7" w:rsidRPr="00710DA3">
            <w:rPr>
              <w:rFonts w:asciiTheme="majorBidi" w:hAnsiTheme="majorBidi" w:cstheme="majorBidi"/>
              <w:sz w:val="24"/>
              <w:szCs w:val="24"/>
            </w:rPr>
            <w:t>:</w:t>
          </w:r>
          <w:r w:rsidR="00D9429F" w:rsidRPr="00710DA3">
            <w:rPr>
              <w:rFonts w:asciiTheme="majorBidi" w:hAnsiTheme="majorBidi" w:cstheme="majorBidi"/>
              <w:sz w:val="28"/>
              <w:szCs w:val="28"/>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r w:rsidR="000158EF">
            <w:rPr>
              <w:rFonts w:asciiTheme="majorBidi" w:hAnsiTheme="majorBidi" w:cstheme="majorBidi"/>
              <w:sz w:val="24"/>
              <w:szCs w:val="24"/>
            </w:rPr>
            <w:t xml:space="preserve">Sang </w:t>
          </w:r>
          <w:proofErr w:type="spellStart"/>
          <w:r w:rsidR="000158EF">
            <w:rPr>
              <w:rFonts w:asciiTheme="majorBidi" w:hAnsiTheme="majorBidi" w:cstheme="majorBidi"/>
              <w:sz w:val="24"/>
              <w:szCs w:val="24"/>
            </w:rPr>
            <w:t>Charak</w:t>
          </w:r>
          <w:proofErr w:type="spellEnd"/>
          <w:r w:rsidR="000158EF">
            <w:rPr>
              <w:rFonts w:asciiTheme="majorBidi" w:hAnsiTheme="majorBidi" w:cstheme="majorBidi"/>
              <w:sz w:val="24"/>
              <w:szCs w:val="24"/>
            </w:rPr>
            <w:t xml:space="preserve"> District</w:t>
          </w:r>
          <w:r w:rsidR="000158EF" w:rsidRPr="000158EF">
            <w:rPr>
              <w:rFonts w:asciiTheme="majorBidi" w:hAnsiTheme="majorBidi" w:cstheme="majorBidi"/>
              <w:sz w:val="24"/>
              <w:szCs w:val="24"/>
            </w:rPr>
            <w:t xml:space="preserve"> </w:t>
          </w:r>
          <w:proofErr w:type="spellStart"/>
          <w:r w:rsidR="000158EF" w:rsidRPr="000158EF">
            <w:rPr>
              <w:rFonts w:asciiTheme="majorBidi" w:hAnsiTheme="majorBidi" w:cstheme="majorBidi"/>
              <w:sz w:val="24"/>
              <w:szCs w:val="24"/>
            </w:rPr>
            <w:t>Bebe</w:t>
          </w:r>
          <w:proofErr w:type="spellEnd"/>
          <w:r w:rsidR="000158EF" w:rsidRPr="000158EF">
            <w:rPr>
              <w:rFonts w:asciiTheme="majorBidi" w:hAnsiTheme="majorBidi" w:cstheme="majorBidi"/>
              <w:sz w:val="24"/>
              <w:szCs w:val="24"/>
            </w:rPr>
            <w:t xml:space="preserve"> </w:t>
          </w:r>
          <w:proofErr w:type="spellStart"/>
          <w:r w:rsidR="000158EF" w:rsidRPr="000158EF">
            <w:rPr>
              <w:rFonts w:asciiTheme="majorBidi" w:hAnsiTheme="majorBidi" w:cstheme="majorBidi"/>
              <w:sz w:val="24"/>
              <w:szCs w:val="24"/>
            </w:rPr>
            <w:t>Zibu</w:t>
          </w:r>
          <w:proofErr w:type="spellEnd"/>
          <w:r w:rsidR="000158EF" w:rsidRPr="000158EF">
            <w:rPr>
              <w:rFonts w:asciiTheme="majorBidi" w:hAnsiTheme="majorBidi" w:cstheme="majorBidi"/>
              <w:sz w:val="24"/>
              <w:szCs w:val="24"/>
            </w:rPr>
            <w:t xml:space="preserve"> </w:t>
          </w:r>
          <w:proofErr w:type="spellStart"/>
          <w:r w:rsidR="000158EF" w:rsidRPr="000158EF">
            <w:rPr>
              <w:rFonts w:asciiTheme="majorBidi" w:hAnsiTheme="majorBidi" w:cstheme="majorBidi"/>
              <w:sz w:val="24"/>
              <w:szCs w:val="24"/>
            </w:rPr>
            <w:t>Nisa</w:t>
          </w:r>
          <w:proofErr w:type="spellEnd"/>
          <w:r w:rsidR="000158EF" w:rsidRPr="000158EF">
            <w:rPr>
              <w:rFonts w:asciiTheme="majorBidi" w:hAnsiTheme="majorBidi" w:cstheme="majorBidi"/>
              <w:sz w:val="24"/>
              <w:szCs w:val="24"/>
            </w:rPr>
            <w:t xml:space="preserve"> girls primary school</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C5341B"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5771C8DC" w:rsidR="00C32F6B" w:rsidRPr="00D9429F" w:rsidRDefault="000321D7" w:rsidP="006651FA">
            <w:pPr>
              <w:spacing w:after="200" w:line="276" w:lineRule="auto"/>
              <w:ind w:left="0" w:firstLine="0"/>
              <w:rPr>
                <w:rFonts w:ascii="Arial" w:hAnsi="Arial" w:cs="Arial"/>
                <w:b/>
                <w:sz w:val="28"/>
                <w:szCs w:val="28"/>
                <w:lang w:val="en-GB"/>
              </w:rPr>
            </w:pPr>
            <w:r>
              <w:rPr>
                <w:rFonts w:ascii="Arial" w:hAnsi="Arial" w:cs="Arial"/>
                <w:b/>
                <w:sz w:val="24"/>
                <w:szCs w:val="24"/>
                <w:lang w:val="en-GB"/>
              </w:rPr>
              <w:t xml:space="preserve">RFQ NO: </w:t>
            </w:r>
            <w:r w:rsidRPr="000321D7">
              <w:rPr>
                <w:rFonts w:ascii="Arial" w:hAnsi="Arial" w:cs="Arial"/>
                <w:b/>
                <w:sz w:val="24"/>
                <w:szCs w:val="24"/>
                <w:lang w:val="en-GB"/>
              </w:rPr>
              <w:t xml:space="preserve">RFQ </w:t>
            </w:r>
            <w:r w:rsidR="000158EF">
              <w:rPr>
                <w:rFonts w:ascii="Arial" w:hAnsi="Arial" w:cs="Arial"/>
                <w:b/>
                <w:sz w:val="24"/>
                <w:szCs w:val="24"/>
                <w:lang w:val="en-GB"/>
              </w:rPr>
              <w:t>2024NR45-SARPL-310200074</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27F6C9AB" w:rsidR="00C32F6B" w:rsidRPr="00C16C0C" w:rsidRDefault="005A6161" w:rsidP="000158EF">
            <w:pPr>
              <w:spacing w:line="276" w:lineRule="auto"/>
              <w:ind w:left="0" w:firstLine="0"/>
              <w:rPr>
                <w:rFonts w:asciiTheme="majorBidi" w:hAnsiTheme="majorBidi" w:cstheme="majorBidi"/>
                <w:sz w:val="24"/>
                <w:szCs w:val="24"/>
              </w:rPr>
            </w:pPr>
            <w:r w:rsidRPr="00C16C0C">
              <w:rPr>
                <w:rFonts w:ascii="Arial" w:hAnsi="Arial" w:cs="Arial"/>
                <w:b/>
                <w:lang w:val="en-GB"/>
              </w:rPr>
              <w:t xml:space="preserve"> </w:t>
            </w:r>
            <w:r w:rsidR="00C16C0C" w:rsidRPr="00C16C0C">
              <w:rPr>
                <w:rFonts w:ascii="Arial" w:hAnsi="Arial" w:cs="Arial"/>
                <w:b/>
                <w:lang w:val="en-GB"/>
              </w:rPr>
              <w:t>B</w:t>
            </w:r>
            <w:r w:rsidR="000158EF">
              <w:rPr>
                <w:rFonts w:ascii="Arial" w:hAnsi="Arial" w:cs="Arial"/>
                <w:b/>
                <w:lang w:val="en-GB"/>
              </w:rPr>
              <w:t>oundary</w:t>
            </w:r>
            <w:r w:rsidR="00891F8C">
              <w:rPr>
                <w:rFonts w:ascii="Arial" w:hAnsi="Arial" w:cs="Arial"/>
                <w:b/>
                <w:lang w:val="en-GB"/>
              </w:rPr>
              <w:t xml:space="preserve"> Wall</w:t>
            </w:r>
            <w:r w:rsidR="00C16C0C" w:rsidRPr="00C16C0C">
              <w:rPr>
                <w:rFonts w:ascii="Arial" w:hAnsi="Arial" w:cs="Arial"/>
                <w:b/>
                <w:lang w:val="en-GB"/>
              </w:rPr>
              <w:t xml:space="preserve"> Renovation</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3611D40D" w:rsidR="00C32F6B" w:rsidRPr="00A10D1F" w:rsidRDefault="000158EF"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r>
              <w:rPr>
                <w:rFonts w:asciiTheme="majorBidi" w:hAnsiTheme="majorBidi" w:cstheme="majorBidi"/>
                <w:sz w:val="24"/>
                <w:szCs w:val="24"/>
              </w:rPr>
              <w:t xml:space="preserve">Sang </w:t>
            </w:r>
            <w:proofErr w:type="spellStart"/>
            <w:r>
              <w:rPr>
                <w:rFonts w:asciiTheme="majorBidi" w:hAnsiTheme="majorBidi" w:cstheme="majorBidi"/>
                <w:sz w:val="24"/>
                <w:szCs w:val="24"/>
              </w:rPr>
              <w:t>Charak</w:t>
            </w:r>
            <w:proofErr w:type="spellEnd"/>
            <w:r>
              <w:rPr>
                <w:rFonts w:asciiTheme="majorBidi" w:hAnsiTheme="majorBidi" w:cstheme="majorBidi"/>
                <w:sz w:val="24"/>
                <w:szCs w:val="24"/>
              </w:rPr>
              <w:t xml:space="preserve"> District</w:t>
            </w:r>
            <w:r w:rsidRPr="000158EF">
              <w:rPr>
                <w:rFonts w:asciiTheme="majorBidi" w:hAnsiTheme="majorBidi" w:cstheme="majorBidi"/>
                <w:sz w:val="24"/>
                <w:szCs w:val="24"/>
              </w:rPr>
              <w:t xml:space="preserve"> </w:t>
            </w:r>
            <w:proofErr w:type="spellStart"/>
            <w:r w:rsidRPr="000158EF">
              <w:rPr>
                <w:rFonts w:asciiTheme="majorBidi" w:hAnsiTheme="majorBidi" w:cstheme="majorBidi"/>
                <w:sz w:val="24"/>
                <w:szCs w:val="24"/>
              </w:rPr>
              <w:t>Bebe</w:t>
            </w:r>
            <w:proofErr w:type="spellEnd"/>
            <w:r w:rsidRPr="000158EF">
              <w:rPr>
                <w:rFonts w:asciiTheme="majorBidi" w:hAnsiTheme="majorBidi" w:cstheme="majorBidi"/>
                <w:sz w:val="24"/>
                <w:szCs w:val="24"/>
              </w:rPr>
              <w:t xml:space="preserve"> </w:t>
            </w:r>
            <w:proofErr w:type="spellStart"/>
            <w:r w:rsidRPr="000158EF">
              <w:rPr>
                <w:rFonts w:asciiTheme="majorBidi" w:hAnsiTheme="majorBidi" w:cstheme="majorBidi"/>
                <w:sz w:val="24"/>
                <w:szCs w:val="24"/>
              </w:rPr>
              <w:t>Zibu</w:t>
            </w:r>
            <w:proofErr w:type="spellEnd"/>
            <w:r w:rsidRPr="000158EF">
              <w:rPr>
                <w:rFonts w:asciiTheme="majorBidi" w:hAnsiTheme="majorBidi" w:cstheme="majorBidi"/>
                <w:sz w:val="24"/>
                <w:szCs w:val="24"/>
              </w:rPr>
              <w:t xml:space="preserve"> </w:t>
            </w:r>
            <w:proofErr w:type="spellStart"/>
            <w:r w:rsidRPr="000158EF">
              <w:rPr>
                <w:rFonts w:asciiTheme="majorBidi" w:hAnsiTheme="majorBidi" w:cstheme="majorBidi"/>
                <w:sz w:val="24"/>
                <w:szCs w:val="24"/>
              </w:rPr>
              <w:t>Nisa</w:t>
            </w:r>
            <w:proofErr w:type="spellEnd"/>
            <w:r w:rsidRPr="000158EF">
              <w:rPr>
                <w:rFonts w:asciiTheme="majorBidi" w:hAnsiTheme="majorBidi" w:cstheme="majorBidi"/>
                <w:sz w:val="24"/>
                <w:szCs w:val="24"/>
              </w:rPr>
              <w:t xml:space="preserve"> girls primary school</w:t>
            </w:r>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4408D1D4" w:rsidR="0030130E" w:rsidRPr="005A6161" w:rsidRDefault="005A6161" w:rsidP="00C5341B">
            <w:pPr>
              <w:spacing w:line="276" w:lineRule="auto"/>
              <w:ind w:left="0" w:firstLine="0"/>
              <w:rPr>
                <w:rFonts w:asciiTheme="majorBidi" w:hAnsiTheme="majorBidi" w:cstheme="majorBidi"/>
                <w:sz w:val="24"/>
                <w:szCs w:val="24"/>
                <w:highlight w:val="yellow"/>
              </w:rPr>
            </w:pPr>
            <w:r w:rsidRPr="005A6161">
              <w:rPr>
                <w:rFonts w:asciiTheme="majorBidi" w:hAnsiTheme="majorBidi" w:cstheme="majorBidi"/>
                <w:color w:val="FF0000"/>
                <w:sz w:val="24"/>
                <w:szCs w:val="24"/>
                <w:highlight w:val="yellow"/>
              </w:rPr>
              <w:t>1</w:t>
            </w:r>
            <w:r w:rsidR="00C5341B">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02E729DD" w14:textId="10A09C50" w:rsidR="0030130E" w:rsidRPr="00566C1A" w:rsidRDefault="003A7256" w:rsidP="003A7256">
            <w:pPr>
              <w:spacing w:line="276" w:lineRule="auto"/>
              <w:ind w:left="0" w:firstLine="0"/>
              <w:rPr>
                <w:rFonts w:asciiTheme="majorBidi" w:hAnsiTheme="majorBidi" w:cstheme="majorBidi"/>
                <w:b/>
                <w:bCs/>
                <w:color w:val="auto"/>
                <w:sz w:val="24"/>
                <w:szCs w:val="24"/>
              </w:rPr>
            </w:pPr>
            <w:r>
              <w:rPr>
                <w:rFonts w:asciiTheme="majorBidi" w:hAnsiTheme="majorBidi" w:cstheme="majorBidi"/>
                <w:b/>
                <w:bCs/>
                <w:sz w:val="24"/>
                <w:szCs w:val="24"/>
              </w:rPr>
              <w:t>Deadlinefor</w:t>
            </w:r>
            <w:r w:rsidR="00566C1A" w:rsidRPr="00566C1A">
              <w:rPr>
                <w:rFonts w:asciiTheme="majorBidi" w:hAnsiTheme="majorBidi" w:cstheme="majorBidi"/>
                <w:b/>
                <w:bCs/>
                <w:color w:val="auto"/>
                <w:sz w:val="24"/>
                <w:szCs w:val="24"/>
              </w:rPr>
              <w:t>Bid Submission</w:t>
            </w:r>
          </w:p>
        </w:tc>
        <w:tc>
          <w:tcPr>
            <w:tcW w:w="7404" w:type="dxa"/>
          </w:tcPr>
          <w:p w14:paraId="793DA274" w14:textId="0A40637D" w:rsidR="0030130E" w:rsidRPr="005A6161" w:rsidRDefault="00C5341B" w:rsidP="00C5341B">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functioning and sustainable organization with qualified staff, well-developed systems, and effective leadership provide quality services to the community. It is equipped with skilled human resources, 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lastRenderedPageBreak/>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 w:name="_Toc99625631"/>
      <w:bookmarkStart w:id="3"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
      <w:bookmarkEnd w:id="3"/>
    </w:p>
    <w:p w14:paraId="291B5ADA" w14:textId="0CF513ED" w:rsidR="005A6161" w:rsidRDefault="005A6161" w:rsidP="000158EF">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for the repairing of</w:t>
      </w:r>
      <w:r w:rsidR="000321D7" w:rsidRPr="000321D7">
        <w:rPr>
          <w:rFonts w:asciiTheme="majorBidi" w:hAnsiTheme="majorBidi" w:cstheme="majorBidi"/>
          <w:sz w:val="24"/>
          <w:szCs w:val="24"/>
        </w:rPr>
        <w:t xml:space="preserve"> </w:t>
      </w:r>
      <w:proofErr w:type="spellStart"/>
      <w:r w:rsidR="000158EF" w:rsidRPr="00D9429F">
        <w:rPr>
          <w:rFonts w:asciiTheme="majorBidi" w:hAnsiTheme="majorBidi" w:cstheme="majorBidi"/>
          <w:sz w:val="24"/>
          <w:szCs w:val="24"/>
        </w:rPr>
        <w:t>Sar</w:t>
      </w:r>
      <w:proofErr w:type="spellEnd"/>
      <w:r w:rsidR="000158EF" w:rsidRPr="00D9429F">
        <w:rPr>
          <w:rFonts w:asciiTheme="majorBidi" w:hAnsiTheme="majorBidi" w:cstheme="majorBidi"/>
          <w:sz w:val="24"/>
          <w:szCs w:val="24"/>
        </w:rPr>
        <w:t xml:space="preserve"> </w:t>
      </w:r>
      <w:proofErr w:type="spellStart"/>
      <w:r w:rsidR="000158EF" w:rsidRPr="00D9429F">
        <w:rPr>
          <w:rFonts w:asciiTheme="majorBidi" w:hAnsiTheme="majorBidi" w:cstheme="majorBidi"/>
          <w:sz w:val="24"/>
          <w:szCs w:val="24"/>
        </w:rPr>
        <w:t>i</w:t>
      </w:r>
      <w:proofErr w:type="spellEnd"/>
      <w:r w:rsidR="000158EF" w:rsidRPr="00D9429F">
        <w:rPr>
          <w:rFonts w:asciiTheme="majorBidi" w:hAnsiTheme="majorBidi" w:cstheme="majorBidi"/>
          <w:sz w:val="24"/>
          <w:szCs w:val="24"/>
        </w:rPr>
        <w:t xml:space="preserve"> Pu Province </w:t>
      </w:r>
      <w:r w:rsidR="000158EF">
        <w:rPr>
          <w:rFonts w:asciiTheme="majorBidi" w:hAnsiTheme="majorBidi" w:cstheme="majorBidi"/>
          <w:sz w:val="24"/>
          <w:szCs w:val="24"/>
        </w:rPr>
        <w:t xml:space="preserve">Sang </w:t>
      </w:r>
      <w:proofErr w:type="spellStart"/>
      <w:r w:rsidR="000158EF">
        <w:rPr>
          <w:rFonts w:asciiTheme="majorBidi" w:hAnsiTheme="majorBidi" w:cstheme="majorBidi"/>
          <w:sz w:val="24"/>
          <w:szCs w:val="24"/>
        </w:rPr>
        <w:t>Charak</w:t>
      </w:r>
      <w:proofErr w:type="spellEnd"/>
      <w:r w:rsidR="000158EF">
        <w:rPr>
          <w:rFonts w:asciiTheme="majorBidi" w:hAnsiTheme="majorBidi" w:cstheme="majorBidi"/>
          <w:sz w:val="24"/>
          <w:szCs w:val="24"/>
        </w:rPr>
        <w:t xml:space="preserve"> District</w:t>
      </w:r>
      <w:r w:rsidR="000158EF" w:rsidRPr="000158EF">
        <w:rPr>
          <w:rFonts w:asciiTheme="majorBidi" w:hAnsiTheme="majorBidi" w:cstheme="majorBidi"/>
          <w:sz w:val="24"/>
          <w:szCs w:val="24"/>
        </w:rPr>
        <w:t xml:space="preserve"> </w:t>
      </w:r>
      <w:proofErr w:type="spellStart"/>
      <w:r w:rsidR="000158EF" w:rsidRPr="000158EF">
        <w:rPr>
          <w:rFonts w:asciiTheme="majorBidi" w:hAnsiTheme="majorBidi" w:cstheme="majorBidi"/>
          <w:sz w:val="24"/>
          <w:szCs w:val="24"/>
        </w:rPr>
        <w:t>Bebe</w:t>
      </w:r>
      <w:proofErr w:type="spellEnd"/>
      <w:r w:rsidR="000158EF" w:rsidRPr="000158EF">
        <w:rPr>
          <w:rFonts w:asciiTheme="majorBidi" w:hAnsiTheme="majorBidi" w:cstheme="majorBidi"/>
          <w:sz w:val="24"/>
          <w:szCs w:val="24"/>
        </w:rPr>
        <w:t xml:space="preserve"> </w:t>
      </w:r>
      <w:proofErr w:type="spellStart"/>
      <w:r w:rsidR="000158EF" w:rsidRPr="000158EF">
        <w:rPr>
          <w:rFonts w:asciiTheme="majorBidi" w:hAnsiTheme="majorBidi" w:cstheme="majorBidi"/>
          <w:sz w:val="24"/>
          <w:szCs w:val="24"/>
        </w:rPr>
        <w:t>Zibu</w:t>
      </w:r>
      <w:proofErr w:type="spellEnd"/>
      <w:r w:rsidR="000158EF" w:rsidRPr="000158EF">
        <w:rPr>
          <w:rFonts w:asciiTheme="majorBidi" w:hAnsiTheme="majorBidi" w:cstheme="majorBidi"/>
          <w:sz w:val="24"/>
          <w:szCs w:val="24"/>
        </w:rPr>
        <w:t xml:space="preserve"> </w:t>
      </w:r>
      <w:proofErr w:type="spellStart"/>
      <w:r w:rsidR="000158EF" w:rsidRPr="000158EF">
        <w:rPr>
          <w:rFonts w:asciiTheme="majorBidi" w:hAnsiTheme="majorBidi" w:cstheme="majorBidi"/>
          <w:sz w:val="24"/>
          <w:szCs w:val="24"/>
        </w:rPr>
        <w:t>Nisa</w:t>
      </w:r>
      <w:proofErr w:type="spellEnd"/>
      <w:r w:rsidR="000158EF" w:rsidRPr="000158EF">
        <w:rPr>
          <w:rFonts w:asciiTheme="majorBidi" w:hAnsiTheme="majorBidi" w:cstheme="majorBidi"/>
          <w:sz w:val="24"/>
          <w:szCs w:val="24"/>
        </w:rPr>
        <w:t xml:space="preserve"> girls primary school</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4" w:name="_Toc99625632"/>
      <w:bookmarkStart w:id="5" w:name="_Toc145512163"/>
      <w:r w:rsidRPr="007A0D79">
        <w:t>L</w:t>
      </w:r>
      <w:r w:rsidR="007F2DEC">
        <w:t>anguage of</w:t>
      </w:r>
      <w:r w:rsidRPr="007A0D79">
        <w:t xml:space="preserve"> B</w:t>
      </w:r>
      <w:bookmarkEnd w:id="4"/>
      <w:r w:rsidR="007F2DEC">
        <w:t>id</w:t>
      </w:r>
      <w:bookmarkEnd w:id="5"/>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6" w:name="_Toc99625633"/>
      <w:bookmarkStart w:id="7" w:name="_Toc145512164"/>
      <w:r>
        <w:t>Documents</w:t>
      </w:r>
      <w:r w:rsidR="00B85B51" w:rsidRPr="00B85B51">
        <w:t xml:space="preserve"> C</w:t>
      </w:r>
      <w:r>
        <w:t>omprising</w:t>
      </w:r>
      <w:r w:rsidR="00B85B51" w:rsidRPr="00B85B51">
        <w:t xml:space="preserve"> </w:t>
      </w:r>
      <w:bookmarkEnd w:id="6"/>
      <w:r>
        <w:t>for the quotation.</w:t>
      </w:r>
      <w:bookmarkEnd w:id="7"/>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8"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9"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8"/>
      <w:r w:rsidR="008D4408">
        <w:rPr>
          <w:rFonts w:asciiTheme="majorBidi" w:hAnsiTheme="majorBidi" w:cstheme="majorBidi"/>
        </w:rPr>
        <w:t>pplication</w:t>
      </w:r>
      <w:bookmarkEnd w:id="9"/>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0" w:name="_Toc99625635"/>
      <w:bookmarkStart w:id="11"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0"/>
      <w:bookmarkEnd w:id="11"/>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2" w:name="_Toc99625636"/>
      <w:r>
        <w:br w:type="page"/>
      </w:r>
    </w:p>
    <w:p w14:paraId="0DDE49A8" w14:textId="7F629851" w:rsidR="00150458" w:rsidRPr="00150458" w:rsidRDefault="00150458" w:rsidP="003C63D5">
      <w:pPr>
        <w:pStyle w:val="Heading1"/>
      </w:pPr>
      <w:bookmarkStart w:id="13"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2"/>
      <w:bookmarkEnd w:id="13"/>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4" w:name="_Toc99625637"/>
      <w:bookmarkStart w:id="15" w:name="_Toc145512168"/>
      <w:r>
        <w:t>Terms</w:t>
      </w:r>
      <w:r w:rsidR="00D13453">
        <w:t xml:space="preserve"> </w:t>
      </w:r>
      <w:r>
        <w:t>of</w:t>
      </w:r>
      <w:r w:rsidR="00D13453">
        <w:t xml:space="preserve"> C</w:t>
      </w:r>
      <w:r>
        <w:t>ontract</w:t>
      </w:r>
      <w:r w:rsidR="00D13453" w:rsidRPr="00D13453">
        <w:t>:</w:t>
      </w:r>
      <w:bookmarkEnd w:id="14"/>
      <w:bookmarkEnd w:id="15"/>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6" w:name="_Toc99625639"/>
      <w:r>
        <w:br w:type="page"/>
      </w:r>
    </w:p>
    <w:p w14:paraId="0AC60524" w14:textId="2D880825" w:rsidR="00E15700" w:rsidRDefault="00E15700" w:rsidP="00071144">
      <w:pPr>
        <w:pStyle w:val="Heading1"/>
      </w:pPr>
      <w:bookmarkStart w:id="17" w:name="_Toc145512169"/>
      <w:r w:rsidRPr="00E15700">
        <w:lastRenderedPageBreak/>
        <w:t>S</w:t>
      </w:r>
      <w:r w:rsidR="00071144">
        <w:t>ubmission</w:t>
      </w:r>
      <w:r w:rsidRPr="00E15700">
        <w:t>:</w:t>
      </w:r>
      <w:bookmarkEnd w:id="16"/>
      <w:bookmarkEnd w:id="17"/>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8" w:name="_Toc99524159"/>
      <w:bookmarkStart w:id="19" w:name="_Toc99524960"/>
      <w:bookmarkStart w:id="20" w:name="_Toc99531804"/>
      <w:bookmarkStart w:id="21" w:name="_Toc99625640"/>
      <w:bookmarkStart w:id="22" w:name="_Toc99625750"/>
      <w:bookmarkStart w:id="23" w:name="_Toc145512170"/>
      <w:r w:rsidRPr="000C6C1E">
        <w:rPr>
          <w:rFonts w:asciiTheme="majorBidi" w:eastAsia="Times New Roman" w:hAnsiTheme="majorBidi" w:cstheme="majorBidi"/>
          <w:sz w:val="24"/>
          <w:szCs w:val="24"/>
        </w:rPr>
        <w:t>Please submit your bids in accordance with the requirements detailed below:</w:t>
      </w:r>
      <w:bookmarkEnd w:id="18"/>
      <w:bookmarkEnd w:id="19"/>
      <w:bookmarkEnd w:id="20"/>
      <w:bookmarkEnd w:id="21"/>
      <w:bookmarkEnd w:id="22"/>
      <w:bookmarkEnd w:id="23"/>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0C1E425C" w:rsidR="00367A42" w:rsidRPr="001F0BD7" w:rsidRDefault="00367A42" w:rsidP="00C5341B">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C5341B">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C5341B">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BD6FFA">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1FB20390" w:rsidR="00367A42" w:rsidRPr="001F0BD7" w:rsidRDefault="00422151" w:rsidP="00BD6FFA">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BD6FFA"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0F8F08C8" w:rsidR="00367A42" w:rsidRPr="002E2A53" w:rsidRDefault="00C73FBE" w:rsidP="00C5341B">
      <w:pPr>
        <w:spacing w:after="160" w:line="276" w:lineRule="auto"/>
        <w:ind w:left="0" w:right="0" w:firstLine="0"/>
        <w:rPr>
          <w:color w:val="FF0000"/>
          <w:sz w:val="24"/>
          <w:szCs w:val="24"/>
        </w:rPr>
      </w:pPr>
      <w:bookmarkStart w:id="24"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2E2A53">
        <w:rPr>
          <w:b/>
          <w:bCs/>
          <w:color w:val="FF0000"/>
          <w:sz w:val="24"/>
          <w:szCs w:val="24"/>
          <w:highlight w:val="green"/>
        </w:rPr>
        <w:t xml:space="preserve">site visit for the </w:t>
      </w:r>
      <w:r w:rsidR="002E2A53" w:rsidRPr="002E2A53">
        <w:rPr>
          <w:b/>
          <w:bCs/>
          <w:color w:val="FF0000"/>
          <w:sz w:val="24"/>
          <w:szCs w:val="24"/>
          <w:highlight w:val="green"/>
        </w:rPr>
        <w:t>b</w:t>
      </w:r>
      <w:r w:rsidR="00367A42" w:rsidRPr="002E2A53">
        <w:rPr>
          <w:b/>
          <w:bCs/>
          <w:color w:val="FF0000"/>
          <w:sz w:val="24"/>
          <w:szCs w:val="24"/>
          <w:highlight w:val="green"/>
        </w:rPr>
        <w:t xml:space="preserve">idder will be organized by </w:t>
      </w:r>
      <w:r w:rsidR="00F37127" w:rsidRPr="00BD6FFA">
        <w:rPr>
          <w:rFonts w:asciiTheme="majorBidi" w:eastAsia="Times New Roman" w:hAnsiTheme="majorBidi" w:cstheme="majorBidi"/>
          <w:b/>
          <w:bCs/>
          <w:sz w:val="24"/>
          <w:szCs w:val="24"/>
          <w:highlight w:val="yellow"/>
        </w:rPr>
        <w:t>AREP</w:t>
      </w:r>
      <w:r w:rsidR="00367A42" w:rsidRPr="00BD6FFA">
        <w:rPr>
          <w:b/>
          <w:bCs/>
          <w:color w:val="FF0000"/>
          <w:sz w:val="24"/>
          <w:szCs w:val="24"/>
          <w:highlight w:val="yellow"/>
        </w:rPr>
        <w:t xml:space="preserve"> on </w:t>
      </w:r>
      <w:r w:rsidR="00BD6FFA" w:rsidRPr="00BD6FFA">
        <w:rPr>
          <w:b/>
          <w:bCs/>
          <w:color w:val="FF0000"/>
          <w:sz w:val="24"/>
          <w:szCs w:val="24"/>
          <w:highlight w:val="yellow"/>
        </w:rPr>
        <w:t>2</w:t>
      </w:r>
      <w:r w:rsidR="00C5341B">
        <w:rPr>
          <w:b/>
          <w:bCs/>
          <w:color w:val="FF0000"/>
          <w:sz w:val="24"/>
          <w:szCs w:val="24"/>
          <w:highlight w:val="yellow"/>
        </w:rPr>
        <w:t>9</w:t>
      </w:r>
      <w:r w:rsidR="00015E88" w:rsidRPr="00BD6FFA">
        <w:rPr>
          <w:b/>
          <w:bCs/>
          <w:color w:val="FF0000"/>
          <w:sz w:val="24"/>
          <w:szCs w:val="24"/>
          <w:highlight w:val="yellow"/>
        </w:rPr>
        <w:t>/09/</w:t>
      </w:r>
      <w:r w:rsidR="00367A42" w:rsidRPr="00BD6FFA">
        <w:rPr>
          <w:b/>
          <w:bCs/>
          <w:color w:val="FF0000"/>
          <w:sz w:val="24"/>
          <w:szCs w:val="24"/>
          <w:highlight w:val="yellow"/>
        </w:rPr>
        <w:t xml:space="preserve">2024 </w:t>
      </w:r>
      <w:r w:rsidR="002E2A53" w:rsidRPr="00BD6FFA">
        <w:rPr>
          <w:b/>
          <w:bCs/>
          <w:color w:val="FF0000"/>
          <w:sz w:val="24"/>
          <w:szCs w:val="24"/>
          <w:highlight w:val="yellow"/>
        </w:rPr>
        <w:t>at</w:t>
      </w:r>
      <w:r w:rsidR="00BD6FFA" w:rsidRPr="00BD6FFA">
        <w:rPr>
          <w:b/>
          <w:bCs/>
          <w:color w:val="FF0000"/>
          <w:sz w:val="24"/>
          <w:szCs w:val="24"/>
          <w:highlight w:val="yellow"/>
        </w:rPr>
        <w:t xml:space="preserve"> 01:00</w:t>
      </w:r>
      <w:r w:rsidR="002E2A53" w:rsidRPr="00BD6FFA">
        <w:rPr>
          <w:b/>
          <w:bCs/>
          <w:color w:val="FF0000"/>
          <w:sz w:val="24"/>
          <w:szCs w:val="24"/>
          <w:highlight w:val="yellow"/>
        </w:rPr>
        <w:t xml:space="preserve"> </w:t>
      </w:r>
      <w:r w:rsidR="00BD6FFA" w:rsidRPr="00BD6FFA">
        <w:rPr>
          <w:b/>
          <w:bCs/>
          <w:color w:val="FF0000"/>
          <w:sz w:val="24"/>
          <w:szCs w:val="24"/>
          <w:highlight w:val="yellow"/>
        </w:rPr>
        <w:t xml:space="preserve">To </w:t>
      </w:r>
      <w:r w:rsidR="00367A42" w:rsidRPr="00BD6FFA">
        <w:rPr>
          <w:b/>
          <w:bCs/>
          <w:color w:val="FF0000"/>
          <w:sz w:val="24"/>
          <w:szCs w:val="24"/>
          <w:highlight w:val="yellow"/>
        </w:rPr>
        <w:t>0</w:t>
      </w:r>
      <w:r w:rsidR="00BD6FFA" w:rsidRPr="00BD6FFA">
        <w:rPr>
          <w:b/>
          <w:bCs/>
          <w:color w:val="FF0000"/>
          <w:sz w:val="24"/>
          <w:szCs w:val="24"/>
          <w:highlight w:val="yellow"/>
        </w:rPr>
        <w:t>4</w:t>
      </w:r>
      <w:r w:rsidR="00367A42" w:rsidRPr="00BD6FFA">
        <w:rPr>
          <w:b/>
          <w:bCs/>
          <w:color w:val="FF0000"/>
          <w:sz w:val="24"/>
          <w:szCs w:val="24"/>
          <w:highlight w:val="yellow"/>
        </w:rPr>
        <w:t>:00</w:t>
      </w:r>
      <w:r w:rsidR="00BD6FFA" w:rsidRPr="00BD6FFA">
        <w:rPr>
          <w:b/>
          <w:bCs/>
          <w:color w:val="FF0000"/>
          <w:sz w:val="24"/>
          <w:szCs w:val="24"/>
          <w:highlight w:val="yellow"/>
        </w:rPr>
        <w:t>P</w:t>
      </w:r>
      <w:r w:rsidR="00367A42" w:rsidRPr="00BD6FFA">
        <w:rPr>
          <w:b/>
          <w:bCs/>
          <w:color w:val="FF0000"/>
          <w:sz w:val="24"/>
          <w:szCs w:val="24"/>
          <w:highlight w:val="yellow"/>
        </w:rPr>
        <w:t xml:space="preserve">M at </w:t>
      </w:r>
      <w:proofErr w:type="spellStart"/>
      <w:proofErr w:type="gramStart"/>
      <w:r w:rsidR="00BD6FFA" w:rsidRPr="00BD6FFA">
        <w:rPr>
          <w:rFonts w:asciiTheme="majorBidi" w:hAnsiTheme="majorBidi" w:cstheme="majorBidi"/>
          <w:sz w:val="24"/>
          <w:szCs w:val="24"/>
          <w:highlight w:val="yellow"/>
        </w:rPr>
        <w:t>Sar</w:t>
      </w:r>
      <w:proofErr w:type="spellEnd"/>
      <w:proofErr w:type="gramEnd"/>
      <w:r w:rsidR="00BD6FFA" w:rsidRPr="00BD6FFA">
        <w:rPr>
          <w:rFonts w:asciiTheme="majorBidi" w:hAnsiTheme="majorBidi" w:cstheme="majorBidi"/>
          <w:sz w:val="24"/>
          <w:szCs w:val="24"/>
          <w:highlight w:val="yellow"/>
        </w:rPr>
        <w:t xml:space="preserve"> </w:t>
      </w:r>
      <w:proofErr w:type="spellStart"/>
      <w:r w:rsidR="00BD6FFA" w:rsidRPr="00BD6FFA">
        <w:rPr>
          <w:rFonts w:asciiTheme="majorBidi" w:hAnsiTheme="majorBidi" w:cstheme="majorBidi"/>
          <w:sz w:val="24"/>
          <w:szCs w:val="24"/>
          <w:highlight w:val="yellow"/>
        </w:rPr>
        <w:t>i</w:t>
      </w:r>
      <w:proofErr w:type="spellEnd"/>
      <w:r w:rsidR="00BD6FFA" w:rsidRPr="00BD6FFA">
        <w:rPr>
          <w:rFonts w:asciiTheme="majorBidi" w:hAnsiTheme="majorBidi" w:cstheme="majorBidi"/>
          <w:sz w:val="24"/>
          <w:szCs w:val="24"/>
          <w:highlight w:val="yellow"/>
        </w:rPr>
        <w:t xml:space="preserve"> Pu Province Sang </w:t>
      </w:r>
      <w:proofErr w:type="spellStart"/>
      <w:r w:rsidR="00BD6FFA" w:rsidRPr="00BD6FFA">
        <w:rPr>
          <w:rFonts w:asciiTheme="majorBidi" w:hAnsiTheme="majorBidi" w:cstheme="majorBidi"/>
          <w:sz w:val="24"/>
          <w:szCs w:val="24"/>
          <w:highlight w:val="yellow"/>
        </w:rPr>
        <w:t>Charak</w:t>
      </w:r>
      <w:proofErr w:type="spellEnd"/>
      <w:r w:rsidR="00BD6FFA" w:rsidRPr="00BD6FFA">
        <w:rPr>
          <w:rFonts w:asciiTheme="majorBidi" w:hAnsiTheme="majorBidi" w:cstheme="majorBidi"/>
          <w:sz w:val="24"/>
          <w:szCs w:val="24"/>
          <w:highlight w:val="yellow"/>
        </w:rPr>
        <w:t xml:space="preserve"> District </w:t>
      </w:r>
      <w:proofErr w:type="spellStart"/>
      <w:r w:rsidR="00BD6FFA" w:rsidRPr="00BD6FFA">
        <w:rPr>
          <w:rFonts w:asciiTheme="majorBidi" w:hAnsiTheme="majorBidi" w:cstheme="majorBidi"/>
          <w:sz w:val="24"/>
          <w:szCs w:val="24"/>
          <w:highlight w:val="yellow"/>
        </w:rPr>
        <w:t>Bebe</w:t>
      </w:r>
      <w:proofErr w:type="spellEnd"/>
      <w:r w:rsidR="00BD6FFA" w:rsidRPr="00BD6FFA">
        <w:rPr>
          <w:rFonts w:asciiTheme="majorBidi" w:hAnsiTheme="majorBidi" w:cstheme="majorBidi"/>
          <w:sz w:val="24"/>
          <w:szCs w:val="24"/>
          <w:highlight w:val="yellow"/>
        </w:rPr>
        <w:t xml:space="preserve"> </w:t>
      </w:r>
      <w:proofErr w:type="spellStart"/>
      <w:r w:rsidR="00BD6FFA" w:rsidRPr="00BD6FFA">
        <w:rPr>
          <w:rFonts w:asciiTheme="majorBidi" w:hAnsiTheme="majorBidi" w:cstheme="majorBidi"/>
          <w:sz w:val="24"/>
          <w:szCs w:val="24"/>
          <w:highlight w:val="yellow"/>
        </w:rPr>
        <w:t>Zibu</w:t>
      </w:r>
      <w:proofErr w:type="spellEnd"/>
      <w:r w:rsidR="00BD6FFA" w:rsidRPr="00BD6FFA">
        <w:rPr>
          <w:rFonts w:asciiTheme="majorBidi" w:hAnsiTheme="majorBidi" w:cstheme="majorBidi"/>
          <w:sz w:val="24"/>
          <w:szCs w:val="24"/>
          <w:highlight w:val="yellow"/>
        </w:rPr>
        <w:t xml:space="preserve"> </w:t>
      </w:r>
      <w:proofErr w:type="spellStart"/>
      <w:r w:rsidR="00BD6FFA" w:rsidRPr="00BD6FFA">
        <w:rPr>
          <w:rFonts w:asciiTheme="majorBidi" w:hAnsiTheme="majorBidi" w:cstheme="majorBidi"/>
          <w:sz w:val="24"/>
          <w:szCs w:val="24"/>
          <w:highlight w:val="yellow"/>
        </w:rPr>
        <w:t>Nisa</w:t>
      </w:r>
      <w:proofErr w:type="spellEnd"/>
      <w:r w:rsidR="00BD6FFA" w:rsidRPr="00BD6FFA">
        <w:rPr>
          <w:rFonts w:asciiTheme="majorBidi" w:hAnsiTheme="majorBidi" w:cstheme="majorBidi"/>
          <w:sz w:val="24"/>
          <w:szCs w:val="24"/>
          <w:highlight w:val="yellow"/>
        </w:rPr>
        <w:t xml:space="preserve"> girls primary school</w:t>
      </w:r>
    </w:p>
    <w:p w14:paraId="267B8481" w14:textId="48118331" w:rsidR="00BD6FFA" w:rsidRPr="001F0BD7" w:rsidRDefault="00BD6FFA" w:rsidP="00C5341B">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Pr>
          <w:b/>
          <w:bCs/>
          <w:sz w:val="24"/>
          <w:szCs w:val="24"/>
        </w:rPr>
        <w:t>/LETTER</w:t>
      </w:r>
      <w:r w:rsidRPr="001F0BD7">
        <w:rPr>
          <w:b/>
          <w:bCs/>
          <w:sz w:val="24"/>
          <w:szCs w:val="24"/>
        </w:rPr>
        <w:t xml:space="preserve">] </w:t>
      </w:r>
      <w:r w:rsidRPr="001F0BD7">
        <w:rPr>
          <w:sz w:val="24"/>
          <w:szCs w:val="24"/>
        </w:rPr>
        <w:t>to</w:t>
      </w:r>
      <w:r>
        <w:rPr>
          <w:sz w:val="24"/>
          <w:szCs w:val="24"/>
        </w:rPr>
        <w:t xml:space="preserve"> </w:t>
      </w:r>
      <w:proofErr w:type="spellStart"/>
      <w:r w:rsidRPr="00383F44">
        <w:rPr>
          <w:sz w:val="24"/>
          <w:szCs w:val="24"/>
          <w:highlight w:val="yellow"/>
        </w:rPr>
        <w:t>Procurment</w:t>
      </w:r>
      <w:proofErr w:type="spellEnd"/>
      <w:r w:rsidRPr="00383F44">
        <w:rPr>
          <w:sz w:val="24"/>
          <w:szCs w:val="24"/>
          <w:highlight w:val="yellow"/>
        </w:rPr>
        <w:t xml:space="preserve"> </w:t>
      </w:r>
      <w:proofErr w:type="spellStart"/>
      <w:r w:rsidRPr="00383F44">
        <w:rPr>
          <w:sz w:val="24"/>
          <w:szCs w:val="24"/>
          <w:highlight w:val="yellow"/>
        </w:rPr>
        <w:t>officr</w:t>
      </w:r>
      <w:proofErr w:type="spellEnd"/>
      <w:r w:rsidRPr="00383F44">
        <w:rPr>
          <w:sz w:val="24"/>
          <w:szCs w:val="24"/>
          <w:highlight w:val="yellow"/>
        </w:rPr>
        <w:t xml:space="preserve"> </w:t>
      </w:r>
      <w:r w:rsidRPr="00383F44">
        <w:rPr>
          <w:b/>
          <w:bCs/>
          <w:sz w:val="24"/>
          <w:szCs w:val="24"/>
          <w:highlight w:val="yellow"/>
        </w:rPr>
        <w:t>[Bashir</w:t>
      </w:r>
      <w:r>
        <w:rPr>
          <w:b/>
          <w:bCs/>
          <w:sz w:val="24"/>
          <w:szCs w:val="24"/>
          <w:highlight w:val="yellow"/>
        </w:rPr>
        <w:t xml:space="preserve"> </w:t>
      </w:r>
      <w:proofErr w:type="spellStart"/>
      <w:r>
        <w:rPr>
          <w:b/>
          <w:bCs/>
          <w:sz w:val="24"/>
          <w:szCs w:val="24"/>
          <w:highlight w:val="yellow"/>
        </w:rPr>
        <w:t>Thalimand</w:t>
      </w:r>
      <w:proofErr w:type="spellEnd"/>
      <w:r>
        <w:rPr>
          <w:b/>
          <w:bCs/>
          <w:sz w:val="24"/>
          <w:szCs w:val="24"/>
          <w:highlight w:val="yellow"/>
        </w:rPr>
        <w:t xml:space="preserve"> </w:t>
      </w:r>
      <w:r w:rsidRPr="00383F44">
        <w:rPr>
          <w:b/>
          <w:bCs/>
          <w:sz w:val="24"/>
          <w:szCs w:val="24"/>
          <w:highlight w:val="yellow"/>
        </w:rPr>
        <w:t>]</w:t>
      </w:r>
      <w:r w:rsidRPr="00383F44">
        <w:rPr>
          <w:sz w:val="24"/>
          <w:szCs w:val="24"/>
          <w:highlight w:val="yellow"/>
        </w:rPr>
        <w:t xml:space="preserve"> at </w:t>
      </w:r>
      <w:r w:rsidRPr="00383F44">
        <w:rPr>
          <w:b/>
          <w:bCs/>
          <w:sz w:val="24"/>
          <w:szCs w:val="24"/>
          <w:highlight w:val="yellow"/>
        </w:rPr>
        <w:t>[</w:t>
      </w:r>
      <w:hyperlink r:id="rId12" w:history="1">
        <w:r w:rsidRPr="00383F44">
          <w:rPr>
            <w:rStyle w:val="Hyperlink"/>
            <w:rFonts w:asciiTheme="majorBidi" w:eastAsia="Times New Roman" w:hAnsiTheme="majorBidi" w:cstheme="majorBidi"/>
            <w:b/>
            <w:bCs/>
            <w:sz w:val="24"/>
            <w:szCs w:val="24"/>
            <w:highlight w:val="yellow"/>
          </w:rPr>
          <w:t>bashir@arep.org.af</w:t>
        </w:r>
      </w:hyperlink>
      <w:r w:rsidRPr="00383F44">
        <w:rPr>
          <w:b/>
          <w:bCs/>
          <w:sz w:val="24"/>
          <w:szCs w:val="24"/>
          <w:highlight w:val="yellow"/>
        </w:rPr>
        <w:t>]</w:t>
      </w:r>
      <w:r w:rsidRPr="001F0BD7">
        <w:rPr>
          <w:sz w:val="24"/>
          <w:szCs w:val="24"/>
        </w:rPr>
        <w:t xml:space="preserve"> the name of its representative for the site visit with contact details. The deadline for receipt of this information is </w:t>
      </w:r>
      <w:r w:rsidRPr="00F37127">
        <w:rPr>
          <w:b/>
          <w:bCs/>
          <w:sz w:val="24"/>
          <w:szCs w:val="24"/>
          <w:highlight w:val="yellow"/>
        </w:rPr>
        <w:t>[</w:t>
      </w:r>
      <w:r w:rsidR="00C5341B">
        <w:rPr>
          <w:b/>
          <w:bCs/>
          <w:color w:val="FF0000"/>
          <w:sz w:val="24"/>
          <w:szCs w:val="24"/>
          <w:highlight w:val="yellow"/>
        </w:rPr>
        <w:t>23</w:t>
      </w:r>
      <w:r w:rsidRPr="00F37127">
        <w:rPr>
          <w:b/>
          <w:bCs/>
          <w:color w:val="FF0000"/>
          <w:sz w:val="24"/>
          <w:szCs w:val="24"/>
          <w:highlight w:val="yellow"/>
        </w:rPr>
        <w:t>/09/2024,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5" w:name="_Toc145512171"/>
      <w:r w:rsidRPr="000B53C1">
        <w:t>E</w:t>
      </w:r>
      <w:r w:rsidR="0021233C">
        <w:t>ligible Bidders:</w:t>
      </w:r>
      <w:bookmarkEnd w:id="25"/>
      <w:r w:rsidR="0021233C">
        <w:t xml:space="preserve"> </w:t>
      </w:r>
      <w:bookmarkStart w:id="26" w:name="_GoBack"/>
      <w:bookmarkEnd w:id="24"/>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6CCF9" w14:textId="77777777" w:rsidR="00A9637F" w:rsidRDefault="00A9637F">
      <w:pPr>
        <w:spacing w:after="0" w:line="240" w:lineRule="auto"/>
      </w:pPr>
      <w:r>
        <w:separator/>
      </w:r>
    </w:p>
  </w:endnote>
  <w:endnote w:type="continuationSeparator" w:id="0">
    <w:p w14:paraId="107CD3F8" w14:textId="77777777" w:rsidR="00A9637F" w:rsidRDefault="00A96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C5341B">
      <w:fldChar w:fldCharType="begin"/>
    </w:r>
    <w:r w:rsidR="00C5341B">
      <w:instrText xml:space="preserve"> NUMPAGES   \* MERGEFORMAT </w:instrText>
    </w:r>
    <w:r w:rsidR="00C5341B">
      <w:fldChar w:fldCharType="separate"/>
    </w:r>
    <w:r w:rsidRPr="00FA4A32">
      <w:rPr>
        <w:noProof/>
        <w:sz w:val="18"/>
      </w:rPr>
      <w:t>18</w:t>
    </w:r>
    <w:r w:rsidR="00C5341B">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45B7ACC3"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C5341B">
      <w:rPr>
        <w:b/>
        <w:bCs/>
        <w:noProof/>
      </w:rPr>
      <w:t>16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5341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C5341B"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CAE47" w14:textId="77777777" w:rsidR="00A9637F" w:rsidRDefault="00A9637F">
      <w:pPr>
        <w:spacing w:after="0" w:line="240" w:lineRule="auto"/>
      </w:pPr>
      <w:r>
        <w:separator/>
      </w:r>
    </w:p>
  </w:footnote>
  <w:footnote w:type="continuationSeparator" w:id="0">
    <w:p w14:paraId="0AEDB5D4" w14:textId="77777777" w:rsidR="00A9637F" w:rsidRDefault="00A96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26D1CB02" w:rsidR="008C0305" w:rsidRPr="00C848D5" w:rsidRDefault="008C0305" w:rsidP="00F95BE6">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NO: </w:t>
    </w:r>
    <w:r w:rsidR="00F17133">
      <w:rPr>
        <w:rFonts w:ascii="Arial" w:hAnsi="Arial" w:cs="Arial"/>
        <w:b/>
        <w:sz w:val="20"/>
        <w:szCs w:val="20"/>
        <w:lang w:val="en-GB"/>
      </w:rPr>
      <w:t>R</w:t>
    </w:r>
    <w:r w:rsidR="00F95BE6">
      <w:rPr>
        <w:rFonts w:ascii="Arial" w:hAnsi="Arial" w:cs="Arial"/>
        <w:b/>
        <w:sz w:val="20"/>
        <w:szCs w:val="20"/>
        <w:lang w:val="en-GB"/>
      </w:rPr>
      <w:t>F</w:t>
    </w:r>
    <w:r w:rsidR="00F17133">
      <w:rPr>
        <w:rFonts w:ascii="Arial" w:hAnsi="Arial" w:cs="Arial"/>
        <w:b/>
        <w:sz w:val="20"/>
        <w:szCs w:val="20"/>
        <w:lang w:val="en-GB"/>
      </w:rPr>
      <w:t xml:space="preserve">Q </w:t>
    </w:r>
    <w:r w:rsidR="000158EF">
      <w:rPr>
        <w:rFonts w:ascii="Arial" w:hAnsi="Arial" w:cs="Arial"/>
        <w:b/>
        <w:sz w:val="20"/>
        <w:szCs w:val="20"/>
        <w:lang w:val="en-GB"/>
      </w:rPr>
      <w:t>2024NR45-SARPL-310200074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8EF"/>
    <w:rsid w:val="00015E88"/>
    <w:rsid w:val="00015FC1"/>
    <w:rsid w:val="0001696C"/>
    <w:rsid w:val="00020946"/>
    <w:rsid w:val="000217D4"/>
    <w:rsid w:val="00023376"/>
    <w:rsid w:val="0002591D"/>
    <w:rsid w:val="00030525"/>
    <w:rsid w:val="00030766"/>
    <w:rsid w:val="00030CFD"/>
    <w:rsid w:val="000319F0"/>
    <w:rsid w:val="00031D89"/>
    <w:rsid w:val="00031E4E"/>
    <w:rsid w:val="000321D7"/>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87F8B"/>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67FCE"/>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3176"/>
    <w:rsid w:val="00384A47"/>
    <w:rsid w:val="00387AE0"/>
    <w:rsid w:val="0039359F"/>
    <w:rsid w:val="003A38FD"/>
    <w:rsid w:val="003A7256"/>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1767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7010B7"/>
    <w:rsid w:val="00702E29"/>
    <w:rsid w:val="0070567D"/>
    <w:rsid w:val="00707267"/>
    <w:rsid w:val="00710A1B"/>
    <w:rsid w:val="00710DA3"/>
    <w:rsid w:val="007140EF"/>
    <w:rsid w:val="0071475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1F8C"/>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9637F"/>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26CC"/>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D6FFA"/>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3FC7"/>
    <w:rsid w:val="00C253DF"/>
    <w:rsid w:val="00C319CA"/>
    <w:rsid w:val="00C32F6B"/>
    <w:rsid w:val="00C41223"/>
    <w:rsid w:val="00C429C0"/>
    <w:rsid w:val="00C431DF"/>
    <w:rsid w:val="00C47C72"/>
    <w:rsid w:val="00C50107"/>
    <w:rsid w:val="00C53360"/>
    <w:rsid w:val="00C5341B"/>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19B"/>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FA2"/>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17133"/>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95BE6"/>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C72E16-4028-4BB9-9274-E870A1E2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5286</Words>
  <Characters>30646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24</cp:revision>
  <cp:lastPrinted>2022-10-04T11:00:00Z</cp:lastPrinted>
  <dcterms:created xsi:type="dcterms:W3CDTF">2024-08-28T11:13:00Z</dcterms:created>
  <dcterms:modified xsi:type="dcterms:W3CDTF">2024-09-15T05:28:00Z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