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737" w:rsidRPr="00BF6F16" w:rsidRDefault="00097737" w:rsidP="00097737">
      <w:pPr>
        <w:rPr>
          <w:rFonts w:cs="Calibri"/>
          <w:sz w:val="24"/>
          <w:szCs w:val="24"/>
        </w:rPr>
      </w:pPr>
      <w:r w:rsidRPr="00097737">
        <w:rPr>
          <w:rFonts w:cs="Calibri"/>
          <w:b/>
          <w:bCs/>
          <w:sz w:val="24"/>
          <w:szCs w:val="24"/>
        </w:rPr>
        <w:t>Annex-1:</w:t>
      </w:r>
      <w:r>
        <w:rPr>
          <w:rFonts w:cs="Calibri"/>
          <w:sz w:val="24"/>
          <w:szCs w:val="24"/>
        </w:rPr>
        <w:t xml:space="preserve"> Quotation Submission Form</w:t>
      </w: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1556"/>
        <w:gridCol w:w="6317"/>
        <w:gridCol w:w="900"/>
        <w:gridCol w:w="630"/>
        <w:gridCol w:w="1710"/>
        <w:gridCol w:w="1800"/>
      </w:tblGrid>
      <w:tr w:rsidR="00097737" w:rsidTr="009A1415">
        <w:tc>
          <w:tcPr>
            <w:tcW w:w="13428" w:type="dxa"/>
            <w:gridSpan w:val="7"/>
            <w:shd w:val="clear" w:color="auto" w:fill="auto"/>
          </w:tcPr>
          <w:p w:rsidR="00097737" w:rsidRPr="00D101B6" w:rsidRDefault="00097737" w:rsidP="009A1415">
            <w:pPr>
              <w:jc w:val="center"/>
              <w:rPr>
                <w:b/>
                <w:bCs/>
              </w:rPr>
            </w:pPr>
            <w:r w:rsidRPr="00D101B6">
              <w:rPr>
                <w:b/>
                <w:bCs/>
              </w:rPr>
              <w:t>QUOTATION SUBMISSION FORM</w:t>
            </w:r>
          </w:p>
        </w:tc>
      </w:tr>
      <w:tr w:rsidR="00097737" w:rsidTr="009A1415">
        <w:tc>
          <w:tcPr>
            <w:tcW w:w="515" w:type="dxa"/>
            <w:shd w:val="clear" w:color="auto" w:fill="auto"/>
          </w:tcPr>
          <w:p w:rsidR="00097737" w:rsidRPr="00D101B6" w:rsidRDefault="00097737" w:rsidP="009A1415">
            <w:pPr>
              <w:jc w:val="center"/>
              <w:rPr>
                <w:b/>
                <w:bCs/>
                <w:sz w:val="24"/>
                <w:szCs w:val="24"/>
                <w:lang w:bidi="prs-AF"/>
              </w:rPr>
            </w:pPr>
            <w:r w:rsidRPr="00D101B6">
              <w:rPr>
                <w:b/>
                <w:bCs/>
                <w:sz w:val="24"/>
                <w:szCs w:val="24"/>
                <w:lang w:bidi="prs-AF"/>
              </w:rPr>
              <w:t>No</w:t>
            </w:r>
          </w:p>
        </w:tc>
        <w:tc>
          <w:tcPr>
            <w:tcW w:w="1556" w:type="dxa"/>
            <w:shd w:val="clear" w:color="auto" w:fill="auto"/>
          </w:tcPr>
          <w:p w:rsidR="00097737" w:rsidRPr="00D101B6" w:rsidRDefault="00097737" w:rsidP="009A1415">
            <w:pPr>
              <w:jc w:val="center"/>
              <w:rPr>
                <w:b/>
                <w:bCs/>
                <w:sz w:val="24"/>
                <w:szCs w:val="24"/>
              </w:rPr>
            </w:pPr>
            <w:r w:rsidRPr="00D101B6">
              <w:rPr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6317" w:type="dxa"/>
            <w:shd w:val="clear" w:color="auto" w:fill="auto"/>
          </w:tcPr>
          <w:p w:rsidR="00097737" w:rsidRPr="00D101B6" w:rsidRDefault="00097737" w:rsidP="009A1415">
            <w:pPr>
              <w:jc w:val="center"/>
              <w:rPr>
                <w:b/>
                <w:bCs/>
                <w:sz w:val="24"/>
                <w:szCs w:val="24"/>
              </w:rPr>
            </w:pPr>
            <w:r w:rsidRPr="00D101B6">
              <w:rPr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900" w:type="dxa"/>
            <w:shd w:val="clear" w:color="auto" w:fill="auto"/>
          </w:tcPr>
          <w:p w:rsidR="00097737" w:rsidRPr="00D101B6" w:rsidRDefault="00097737" w:rsidP="009A1415">
            <w:pPr>
              <w:jc w:val="center"/>
              <w:rPr>
                <w:b/>
                <w:bCs/>
                <w:sz w:val="24"/>
                <w:szCs w:val="24"/>
              </w:rPr>
            </w:pPr>
            <w:r w:rsidRPr="00D101B6">
              <w:rPr>
                <w:b/>
                <w:bCs/>
                <w:sz w:val="24"/>
                <w:szCs w:val="24"/>
              </w:rPr>
              <w:t>Unit</w:t>
            </w:r>
          </w:p>
        </w:tc>
        <w:tc>
          <w:tcPr>
            <w:tcW w:w="630" w:type="dxa"/>
            <w:shd w:val="clear" w:color="auto" w:fill="auto"/>
          </w:tcPr>
          <w:p w:rsidR="00097737" w:rsidRPr="00D101B6" w:rsidRDefault="00097737" w:rsidP="009A1415">
            <w:pPr>
              <w:jc w:val="center"/>
              <w:rPr>
                <w:b/>
                <w:bCs/>
                <w:sz w:val="24"/>
                <w:szCs w:val="24"/>
              </w:rPr>
            </w:pPr>
            <w:r w:rsidRPr="00D101B6">
              <w:rPr>
                <w:b/>
                <w:bCs/>
                <w:sz w:val="24"/>
                <w:szCs w:val="24"/>
              </w:rPr>
              <w:t>QTY</w:t>
            </w:r>
          </w:p>
        </w:tc>
        <w:tc>
          <w:tcPr>
            <w:tcW w:w="1710" w:type="dxa"/>
            <w:shd w:val="clear" w:color="auto" w:fill="auto"/>
          </w:tcPr>
          <w:p w:rsidR="00097737" w:rsidRPr="00D101B6" w:rsidRDefault="00097737" w:rsidP="009A1415">
            <w:pPr>
              <w:jc w:val="center"/>
              <w:rPr>
                <w:b/>
                <w:bCs/>
                <w:sz w:val="24"/>
                <w:szCs w:val="24"/>
              </w:rPr>
            </w:pPr>
            <w:r w:rsidRPr="00D101B6">
              <w:rPr>
                <w:b/>
                <w:bCs/>
                <w:sz w:val="24"/>
                <w:szCs w:val="24"/>
              </w:rPr>
              <w:t>Unit Cost/AFN</w:t>
            </w:r>
          </w:p>
        </w:tc>
        <w:tc>
          <w:tcPr>
            <w:tcW w:w="1800" w:type="dxa"/>
            <w:shd w:val="clear" w:color="auto" w:fill="auto"/>
          </w:tcPr>
          <w:p w:rsidR="00097737" w:rsidRPr="00D101B6" w:rsidRDefault="00097737" w:rsidP="009A1415">
            <w:pPr>
              <w:jc w:val="center"/>
              <w:rPr>
                <w:b/>
                <w:bCs/>
                <w:sz w:val="24"/>
                <w:szCs w:val="24"/>
              </w:rPr>
            </w:pPr>
            <w:r w:rsidRPr="00D101B6">
              <w:rPr>
                <w:b/>
                <w:bCs/>
                <w:sz w:val="24"/>
                <w:szCs w:val="24"/>
              </w:rPr>
              <w:t>Total Cost/AFN</w:t>
            </w:r>
          </w:p>
        </w:tc>
      </w:tr>
      <w:tr w:rsidR="00097737" w:rsidTr="009A1415">
        <w:tc>
          <w:tcPr>
            <w:tcW w:w="515" w:type="dxa"/>
            <w:shd w:val="clear" w:color="auto" w:fill="auto"/>
          </w:tcPr>
          <w:p w:rsidR="00097737" w:rsidRDefault="00097737" w:rsidP="009A1415">
            <w:r>
              <w:t>1</w:t>
            </w:r>
          </w:p>
        </w:tc>
        <w:tc>
          <w:tcPr>
            <w:tcW w:w="1556" w:type="dxa"/>
            <w:shd w:val="clear" w:color="auto" w:fill="auto"/>
          </w:tcPr>
          <w:p w:rsidR="00097737" w:rsidRPr="00D101B6" w:rsidRDefault="00097737" w:rsidP="009A1415">
            <w:pPr>
              <w:rPr>
                <w:i/>
                <w:iCs/>
              </w:rPr>
            </w:pPr>
            <w:r>
              <w:t xml:space="preserve">Procurement of Milking Goats (Pakistani breed that is called </w:t>
            </w:r>
            <w:proofErr w:type="spellStart"/>
            <w:r w:rsidRPr="00D101B6">
              <w:rPr>
                <w:i/>
                <w:iCs/>
              </w:rPr>
              <w:t>Cheli</w:t>
            </w:r>
            <w:proofErr w:type="spellEnd"/>
          </w:p>
          <w:p w:rsidR="00097737" w:rsidRDefault="00097737" w:rsidP="009A1415"/>
          <w:p w:rsidR="00097737" w:rsidRPr="00E15320" w:rsidRDefault="00097737" w:rsidP="009A1415">
            <w:pPr>
              <w:bidi/>
              <w:rPr>
                <w:rtl/>
                <w:lang w:bidi="ps-AF"/>
              </w:rPr>
            </w:pPr>
            <w:r>
              <w:rPr>
                <w:rFonts w:hint="cs"/>
                <w:rtl/>
                <w:lang w:bidi="ps-AF"/>
              </w:rPr>
              <w:t>د پاکستانی نسل د شیدو اوزو خریداری چی د چیلی په نوم سره یادیږی</w:t>
            </w:r>
          </w:p>
        </w:tc>
        <w:tc>
          <w:tcPr>
            <w:tcW w:w="6317" w:type="dxa"/>
            <w:shd w:val="clear" w:color="auto" w:fill="auto"/>
          </w:tcPr>
          <w:p w:rsidR="00097737" w:rsidRPr="00D101B6" w:rsidRDefault="00097737" w:rsidP="009A1415">
            <w:pPr>
              <w:rPr>
                <w:b/>
                <w:bCs/>
              </w:rPr>
            </w:pPr>
            <w:r w:rsidRPr="00D101B6">
              <w:rPr>
                <w:b/>
                <w:bCs/>
              </w:rPr>
              <w:t xml:space="preserve">Providing 26 Pakistani breed/variety of Goats to the district center of </w:t>
            </w:r>
            <w:proofErr w:type="spellStart"/>
            <w:r w:rsidRPr="00D101B6">
              <w:rPr>
                <w:b/>
                <w:bCs/>
              </w:rPr>
              <w:t>Khas</w:t>
            </w:r>
            <w:proofErr w:type="spellEnd"/>
            <w:r w:rsidRPr="00D101B6">
              <w:rPr>
                <w:b/>
                <w:bCs/>
              </w:rPr>
              <w:t xml:space="preserve"> </w:t>
            </w:r>
            <w:proofErr w:type="spellStart"/>
            <w:r w:rsidRPr="00D101B6">
              <w:rPr>
                <w:b/>
                <w:bCs/>
              </w:rPr>
              <w:t>Kunar</w:t>
            </w:r>
            <w:proofErr w:type="spellEnd"/>
            <w:r w:rsidRPr="00D101B6">
              <w:rPr>
                <w:b/>
                <w:bCs/>
              </w:rPr>
              <w:t xml:space="preserve"> district in </w:t>
            </w:r>
            <w:proofErr w:type="spellStart"/>
            <w:r w:rsidRPr="00D101B6">
              <w:rPr>
                <w:b/>
                <w:bCs/>
              </w:rPr>
              <w:t>Kunar</w:t>
            </w:r>
            <w:proofErr w:type="spellEnd"/>
            <w:r w:rsidRPr="00D101B6">
              <w:rPr>
                <w:b/>
                <w:bCs/>
              </w:rPr>
              <w:t xml:space="preserve"> province.   Specifications and requirements:</w:t>
            </w:r>
          </w:p>
          <w:p w:rsidR="00097737" w:rsidRDefault="00097737" w:rsidP="009A1415">
            <w:pPr>
              <w:pStyle w:val="ListParagraph"/>
              <w:spacing w:after="0" w:line="240" w:lineRule="auto"/>
              <w:ind w:left="0"/>
            </w:pPr>
            <w:r>
              <w:t>1. The goats should be originated from Pakistani breed/variety that is locally called “</w:t>
            </w:r>
            <w:proofErr w:type="spellStart"/>
            <w:r>
              <w:t>Cheli</w:t>
            </w:r>
            <w:proofErr w:type="spellEnd"/>
            <w:r>
              <w:t xml:space="preserve">” in eastern region. It means; only the breed will be </w:t>
            </w:r>
            <w:proofErr w:type="spellStart"/>
            <w:r>
              <w:t>Cheli</w:t>
            </w:r>
            <w:proofErr w:type="spellEnd"/>
            <w:r>
              <w:t xml:space="preserve"> and the generation came here inside Afghanistan, it is not recommended to bring the goats from Pakistan, only the breed is Pakistani by the name of </w:t>
            </w:r>
            <w:proofErr w:type="spellStart"/>
            <w:r>
              <w:t>Cheli</w:t>
            </w:r>
            <w:proofErr w:type="spellEnd"/>
            <w:r>
              <w:t xml:space="preserve"> and in eastern region this breed is very common.</w:t>
            </w:r>
          </w:p>
          <w:p w:rsidR="00097737" w:rsidRDefault="00097737" w:rsidP="009A1415">
            <w:pPr>
              <w:pStyle w:val="ListParagraph"/>
              <w:spacing w:after="0" w:line="240" w:lineRule="auto"/>
              <w:ind w:left="0"/>
            </w:pPr>
            <w:r>
              <w:t>2. All goats must be female.</w:t>
            </w:r>
          </w:p>
          <w:p w:rsidR="00097737" w:rsidRDefault="00097737" w:rsidP="009A1415">
            <w:pPr>
              <w:pStyle w:val="ListParagraph"/>
              <w:spacing w:after="0" w:line="240" w:lineRule="auto"/>
              <w:ind w:left="0"/>
            </w:pPr>
            <w:r>
              <w:t xml:space="preserve">3. Goats should be the </w:t>
            </w:r>
            <w:proofErr w:type="spellStart"/>
            <w:r>
              <w:t>Cheli</w:t>
            </w:r>
            <w:proofErr w:type="spellEnd"/>
            <w:r>
              <w:t xml:space="preserve"> variety.</w:t>
            </w:r>
          </w:p>
          <w:p w:rsidR="00097737" w:rsidRDefault="00097737" w:rsidP="009A1415">
            <w:pPr>
              <w:pStyle w:val="ListParagraph"/>
              <w:spacing w:after="0" w:line="240" w:lineRule="auto"/>
              <w:ind w:left="0"/>
            </w:pPr>
            <w:r>
              <w:t>4. The goats should be healthy and should not have any problems like illness, disability, and elderly.</w:t>
            </w:r>
          </w:p>
          <w:p w:rsidR="00097737" w:rsidRDefault="00097737" w:rsidP="009A1415">
            <w:pPr>
              <w:pStyle w:val="ListParagraph"/>
              <w:spacing w:after="0" w:line="240" w:lineRule="auto"/>
              <w:ind w:left="0"/>
            </w:pPr>
            <w:r>
              <w:t>5. The age of goats should be at the stage of first or second delivery.</w:t>
            </w:r>
          </w:p>
          <w:p w:rsidR="00097737" w:rsidRDefault="00097737" w:rsidP="009A1415">
            <w:pPr>
              <w:pStyle w:val="ListParagraph"/>
              <w:spacing w:after="0" w:line="240" w:lineRule="auto"/>
              <w:ind w:left="0"/>
            </w:pPr>
            <w:r>
              <w:t>6. The goats should be pregnant around 4 months or fresh born with at least two kids.</w:t>
            </w:r>
          </w:p>
          <w:p w:rsidR="00097737" w:rsidRPr="003809F0" w:rsidRDefault="00097737" w:rsidP="003809F0">
            <w:pPr>
              <w:pStyle w:val="ListParagraph"/>
              <w:spacing w:after="0" w:line="240" w:lineRule="auto"/>
              <w:ind w:left="0"/>
              <w:rPr>
                <w:color w:val="FF0000"/>
              </w:rPr>
            </w:pPr>
            <w:r w:rsidRPr="003809F0">
              <w:rPr>
                <w:color w:val="FF0000"/>
              </w:rPr>
              <w:t xml:space="preserve">7. The weight of goats must be above </w:t>
            </w:r>
            <w:r w:rsidR="003809F0" w:rsidRPr="003809F0">
              <w:rPr>
                <w:color w:val="FF0000"/>
              </w:rPr>
              <w:t>40</w:t>
            </w:r>
            <w:r w:rsidRPr="003809F0">
              <w:rPr>
                <w:color w:val="FF0000"/>
              </w:rPr>
              <w:t xml:space="preserve">Kg.  </w:t>
            </w:r>
          </w:p>
          <w:p w:rsidR="00097737" w:rsidRDefault="00097737" w:rsidP="009A1415">
            <w:pPr>
              <w:pStyle w:val="ListParagraph"/>
              <w:spacing w:after="0" w:line="240" w:lineRule="auto"/>
              <w:ind w:left="0"/>
            </w:pPr>
            <w:r>
              <w:t>8. The goats must be vaccinated with PPR and ETV by the supplier during the quarantine and the vaccination process must be monitored by the OMID technical team.</w:t>
            </w:r>
          </w:p>
          <w:p w:rsidR="00097737" w:rsidRDefault="00097737" w:rsidP="009A1415">
            <w:pPr>
              <w:pStyle w:val="ListParagraph"/>
              <w:spacing w:after="0" w:line="240" w:lineRule="auto"/>
              <w:ind w:left="0"/>
            </w:pPr>
            <w:r>
              <w:t xml:space="preserve">9. The goats will be quarantined for 2 weeks either in </w:t>
            </w:r>
            <w:proofErr w:type="spellStart"/>
            <w:r>
              <w:t>Kunar</w:t>
            </w:r>
            <w:proofErr w:type="spellEnd"/>
            <w:r>
              <w:t xml:space="preserve"> or </w:t>
            </w:r>
            <w:proofErr w:type="spellStart"/>
            <w:r>
              <w:t>Nangarhar</w:t>
            </w:r>
            <w:proofErr w:type="spellEnd"/>
            <w:r>
              <w:t xml:space="preserve"> provinces, and all the goats will be checked at the beginning, during, and end of the quarantine period before the distribution by both DAIL and OMID technical team.</w:t>
            </w:r>
          </w:p>
          <w:p w:rsidR="00097737" w:rsidRDefault="00097737" w:rsidP="009A1415">
            <w:pPr>
              <w:pStyle w:val="ListParagraph"/>
              <w:spacing w:after="0" w:line="240" w:lineRule="auto"/>
              <w:ind w:left="0"/>
            </w:pPr>
            <w:r>
              <w:t>10.  The quarantine place should be well prepared in a suitable shelter with ventilation, feed, and water access by the supplier/company.</w:t>
            </w:r>
          </w:p>
          <w:p w:rsidR="00097737" w:rsidRDefault="00097737" w:rsidP="009A1415">
            <w:pPr>
              <w:pStyle w:val="ListParagraph"/>
              <w:spacing w:after="0" w:line="240" w:lineRule="auto"/>
              <w:ind w:left="0"/>
            </w:pPr>
            <w:r>
              <w:lastRenderedPageBreak/>
              <w:t xml:space="preserve">11. During the Quarantine period if the goats become ill or die, should be replaced by the supplier/company. </w:t>
            </w:r>
          </w:p>
          <w:p w:rsidR="00097737" w:rsidRDefault="00097737" w:rsidP="009A1415">
            <w:pPr>
              <w:pStyle w:val="ListParagraph"/>
              <w:spacing w:after="0" w:line="240" w:lineRule="auto"/>
              <w:ind w:left="0"/>
            </w:pPr>
            <w:r>
              <w:t>12. In case of any symptoms of anthrax disease during the quarantine and distribution, the sick goats should be killed to avoid diseases spreading and the supplier cannot sell them.</w:t>
            </w:r>
          </w:p>
          <w:p w:rsidR="00097737" w:rsidRDefault="00097737" w:rsidP="009A1415">
            <w:pPr>
              <w:pStyle w:val="ListParagraph"/>
              <w:spacing w:after="0" w:line="240" w:lineRule="auto"/>
              <w:ind w:left="0"/>
            </w:pPr>
            <w:r>
              <w:t>13. All goats should be tested for brucellosis by supplier.</w:t>
            </w:r>
          </w:p>
          <w:p w:rsidR="00097737" w:rsidRDefault="00097737" w:rsidP="009A1415">
            <w:pPr>
              <w:pStyle w:val="ListParagraph"/>
              <w:spacing w:after="0" w:line="240" w:lineRule="auto"/>
              <w:ind w:left="0"/>
            </w:pPr>
            <w:r>
              <w:t>14. All goats should be tested for pregnancy by supplier.</w:t>
            </w:r>
          </w:p>
          <w:p w:rsidR="00097737" w:rsidRDefault="00097737" w:rsidP="009A1415">
            <w:pPr>
              <w:pStyle w:val="ListParagraph"/>
              <w:spacing w:after="0" w:line="240" w:lineRule="auto"/>
              <w:ind w:left="0"/>
              <w:rPr>
                <w:lang w:bidi="prs-AF"/>
              </w:rPr>
            </w:pPr>
            <w:r>
              <w:rPr>
                <w:lang w:bidi="prs-AF"/>
              </w:rPr>
              <w:t xml:space="preserve">15. The supplier has to procure the goats in </w:t>
            </w:r>
            <w:proofErr w:type="spellStart"/>
            <w:r>
              <w:rPr>
                <w:lang w:bidi="prs-AF"/>
              </w:rPr>
              <w:t>Nangarhar</w:t>
            </w:r>
            <w:proofErr w:type="spellEnd"/>
            <w:r>
              <w:rPr>
                <w:lang w:bidi="prs-AF"/>
              </w:rPr>
              <w:t xml:space="preserve">, </w:t>
            </w:r>
            <w:proofErr w:type="spellStart"/>
            <w:r>
              <w:rPr>
                <w:lang w:bidi="prs-AF"/>
              </w:rPr>
              <w:t>Kunar</w:t>
            </w:r>
            <w:proofErr w:type="spellEnd"/>
            <w:r>
              <w:rPr>
                <w:lang w:bidi="prs-AF"/>
              </w:rPr>
              <w:t xml:space="preserve"> and </w:t>
            </w:r>
            <w:proofErr w:type="spellStart"/>
            <w:r>
              <w:rPr>
                <w:lang w:bidi="prs-AF"/>
              </w:rPr>
              <w:t>Laghman</w:t>
            </w:r>
            <w:proofErr w:type="spellEnd"/>
            <w:r>
              <w:rPr>
                <w:lang w:bidi="prs-AF"/>
              </w:rPr>
              <w:t xml:space="preserve"> provinces to ensure adaptation.</w:t>
            </w:r>
          </w:p>
          <w:p w:rsidR="007E048C" w:rsidRDefault="007E048C" w:rsidP="009A1415">
            <w:pPr>
              <w:pStyle w:val="ListParagraph"/>
              <w:spacing w:after="0" w:line="240" w:lineRule="auto"/>
              <w:ind w:left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 </w:t>
            </w:r>
            <w:r>
              <w:rPr>
                <w:color w:val="FF0000"/>
                <w:lang w:bidi="prs-AF"/>
              </w:rPr>
              <w:t>Bidders are</w:t>
            </w:r>
            <w:r w:rsidRPr="007E048C">
              <w:rPr>
                <w:color w:val="FF0000"/>
                <w:lang w:bidi="prs-AF"/>
              </w:rPr>
              <w:t xml:space="preserve"> required to include photos of the goat breeds/varieties as part of their bid submission documents.</w:t>
            </w:r>
          </w:p>
          <w:p w:rsidR="00097737" w:rsidRDefault="00097737" w:rsidP="009A1415">
            <w:pPr>
              <w:bidi/>
              <w:rPr>
                <w:rtl/>
                <w:lang w:bidi="ps-AF"/>
              </w:rPr>
            </w:pPr>
            <w:r>
              <w:rPr>
                <w:rFonts w:hint="cs"/>
                <w:rtl/>
                <w:lang w:bidi="ps-AF"/>
              </w:rPr>
              <w:t>د امید مؤسسه غواړی چی (۲۶) سره (راس) د پاکستانی نسل شیدو ورکونکو اوزو خریداری د کونړ ولایت د خاص کونړ ولسوالی لپاره په لاندی مشخصاتو سره وکړی.</w:t>
            </w:r>
          </w:p>
          <w:p w:rsidR="00097737" w:rsidRDefault="00097737" w:rsidP="009A1415">
            <w:pPr>
              <w:pStyle w:val="ListParagraph"/>
              <w:bidi/>
              <w:spacing w:after="0" w:line="240" w:lineRule="auto"/>
              <w:ind w:left="0"/>
              <w:rPr>
                <w:lang w:bidi="ps-AF"/>
              </w:rPr>
            </w:pPr>
            <w:r>
              <w:rPr>
                <w:rFonts w:hint="cs"/>
                <w:rtl/>
                <w:lang w:bidi="ps-AF"/>
              </w:rPr>
              <w:t>۱- اوزی باید پاکستانی نسل وی چی د چیلی په نوم سره یادیږی، لوی غوږونه لری او د شیدو ورکولو لپاره ساتل کیږی. دا نسل پاکستانی نسل دی خو په ختیځ زون کی هم مروج شویدی، دا اړینه نه ده چی اوزی دی د پاکستان څخه راوړل شی، هماغه پاکستانی نسل (چیلی) چی د ختیځ زون په ننګرهار، کونړ او لغمان ولایتونو کی روزل کیږی او د چیلو په نوم سره یادیږی، د همدی نسل اوزی باید خریداری او تهیه شی.</w:t>
            </w:r>
          </w:p>
          <w:p w:rsidR="00097737" w:rsidRDefault="00097737" w:rsidP="009A1415">
            <w:pPr>
              <w:pStyle w:val="ListParagraph"/>
              <w:bidi/>
              <w:spacing w:after="0" w:line="240" w:lineRule="auto"/>
              <w:ind w:left="0"/>
              <w:rPr>
                <w:lang w:bidi="ps-AF"/>
              </w:rPr>
            </w:pPr>
            <w:r>
              <w:rPr>
                <w:rFonts w:hint="cs"/>
                <w:rtl/>
                <w:lang w:bidi="ps-AF"/>
              </w:rPr>
              <w:t>۲- ټولی اوزی باید ښځینه وی تر څو شیدی ورکړی.</w:t>
            </w:r>
          </w:p>
          <w:p w:rsidR="00097737" w:rsidRDefault="00097737" w:rsidP="009A1415">
            <w:pPr>
              <w:pStyle w:val="ListParagraph"/>
              <w:bidi/>
              <w:spacing w:after="0" w:line="240" w:lineRule="auto"/>
              <w:ind w:left="0"/>
              <w:rPr>
                <w:lang w:bidi="ps-AF"/>
              </w:rPr>
            </w:pPr>
            <w:r>
              <w:rPr>
                <w:rFonts w:hint="cs"/>
                <w:rtl/>
                <w:lang w:bidi="ps-AF"/>
              </w:rPr>
              <w:t>۳- د دی اوزو نسل باید چیلی وی چی په داخل د افغانستان کی روزل شوی وی.</w:t>
            </w:r>
          </w:p>
          <w:p w:rsidR="00097737" w:rsidRDefault="00097737" w:rsidP="009A1415">
            <w:pPr>
              <w:pStyle w:val="ListParagraph"/>
              <w:bidi/>
              <w:spacing w:after="0" w:line="240" w:lineRule="auto"/>
              <w:ind w:left="0"/>
              <w:rPr>
                <w:lang w:bidi="ps-AF"/>
              </w:rPr>
            </w:pPr>
            <w:r>
              <w:rPr>
                <w:rFonts w:hint="cs"/>
                <w:rtl/>
                <w:lang w:bidi="ps-AF"/>
              </w:rPr>
              <w:t>۴- ټولی اوزی باید صحتمندی وی، روغتیایی ستونزی ونلری، همدارنګه معیوبیت او د نورو عیبونو څخه پاکی وی.</w:t>
            </w:r>
          </w:p>
          <w:p w:rsidR="00097737" w:rsidRDefault="00097737" w:rsidP="009A1415">
            <w:pPr>
              <w:pStyle w:val="ListParagraph"/>
              <w:bidi/>
              <w:spacing w:after="0" w:line="240" w:lineRule="auto"/>
              <w:ind w:left="0"/>
              <w:rPr>
                <w:lang w:bidi="ps-AF"/>
              </w:rPr>
            </w:pPr>
            <w:r>
              <w:rPr>
                <w:rFonts w:hint="cs"/>
                <w:rtl/>
                <w:lang w:bidi="ps-AF"/>
              </w:rPr>
              <w:t>۵- د اوزو عمرونه باید د اول لنګون او یا هم دوهم لنګون په مرحلو کی وی، اوزی باید زړی نه وی.</w:t>
            </w:r>
          </w:p>
          <w:p w:rsidR="00097737" w:rsidRDefault="00097737" w:rsidP="009A1415">
            <w:pPr>
              <w:pStyle w:val="ListParagraph"/>
              <w:bidi/>
              <w:spacing w:after="0" w:line="240" w:lineRule="auto"/>
              <w:ind w:left="0"/>
              <w:rPr>
                <w:lang w:bidi="ps-AF"/>
              </w:rPr>
            </w:pPr>
            <w:r>
              <w:rPr>
                <w:rFonts w:hint="cs"/>
                <w:rtl/>
                <w:lang w:bidi="ps-AF"/>
              </w:rPr>
              <w:t>۶- اوزی باید یا د څلورو میاشتو بلاربی (حاملی) وی او یا هم تازه لنګی شوی وی چی حد اقل دوه بچی ورسره وی.</w:t>
            </w:r>
          </w:p>
          <w:p w:rsidR="00097737" w:rsidRPr="003809F0" w:rsidRDefault="003809F0" w:rsidP="003809F0">
            <w:pPr>
              <w:pStyle w:val="ListParagraph"/>
              <w:bidi/>
              <w:spacing w:after="0" w:line="240" w:lineRule="auto"/>
              <w:ind w:left="0"/>
              <w:rPr>
                <w:color w:val="FF0000"/>
                <w:lang w:bidi="ps-AF"/>
              </w:rPr>
            </w:pPr>
            <w:r>
              <w:rPr>
                <w:rFonts w:hint="cs"/>
                <w:rtl/>
                <w:lang w:bidi="ps-AF"/>
              </w:rPr>
              <w:t>۷</w:t>
            </w:r>
            <w:r w:rsidRPr="003809F0">
              <w:rPr>
                <w:rFonts w:hint="cs"/>
                <w:color w:val="FF0000"/>
                <w:rtl/>
                <w:lang w:bidi="ps-AF"/>
              </w:rPr>
              <w:t>- د اوزو وزن باید د (۴۰</w:t>
            </w:r>
            <w:r w:rsidR="00097737" w:rsidRPr="003809F0">
              <w:rPr>
                <w:rFonts w:hint="cs"/>
                <w:color w:val="FF0000"/>
                <w:rtl/>
                <w:lang w:bidi="ps-AF"/>
              </w:rPr>
              <w:t>) کیلو ګرامو څخه پورته وی.</w:t>
            </w:r>
          </w:p>
          <w:p w:rsidR="00097737" w:rsidRDefault="00097737" w:rsidP="009A1415">
            <w:pPr>
              <w:pStyle w:val="ListParagraph"/>
              <w:bidi/>
              <w:spacing w:after="0" w:line="240" w:lineRule="auto"/>
              <w:ind w:left="0"/>
              <w:rPr>
                <w:lang w:bidi="ps-AF"/>
              </w:rPr>
            </w:pPr>
            <w:r>
              <w:rPr>
                <w:rFonts w:hint="cs"/>
                <w:rtl/>
                <w:lang w:bidi="ps-AF"/>
              </w:rPr>
              <w:t xml:space="preserve">۸- د قرنطین په موده کی به اوزو ته د </w:t>
            </w:r>
            <w:r>
              <w:rPr>
                <w:lang w:bidi="prs-AF"/>
              </w:rPr>
              <w:t>PPR</w:t>
            </w:r>
            <w:r>
              <w:rPr>
                <w:rFonts w:hint="cs"/>
                <w:rtl/>
                <w:lang w:bidi="ps-AF"/>
              </w:rPr>
              <w:t xml:space="preserve"> او </w:t>
            </w:r>
            <w:r>
              <w:rPr>
                <w:lang w:bidi="prs-AF"/>
              </w:rPr>
              <w:t>ETV</w:t>
            </w:r>
            <w:r>
              <w:rPr>
                <w:rFonts w:hint="cs"/>
                <w:rtl/>
                <w:lang w:bidi="ps-AF"/>
              </w:rPr>
              <w:t xml:space="preserve"> واکسینونه د قراردادی لخوا تطبیق کیږی او پروسه به د امید مؤسسی د تخنیکی ټیم لخوا څارل کیږی.</w:t>
            </w:r>
          </w:p>
          <w:p w:rsidR="00097737" w:rsidRDefault="00097737" w:rsidP="009A1415">
            <w:pPr>
              <w:pStyle w:val="ListParagraph"/>
              <w:bidi/>
              <w:spacing w:after="0" w:line="240" w:lineRule="auto"/>
              <w:ind w:left="0"/>
              <w:rPr>
                <w:lang w:bidi="ps-AF"/>
              </w:rPr>
            </w:pPr>
            <w:r>
              <w:rPr>
                <w:rFonts w:hint="cs"/>
                <w:rtl/>
                <w:lang w:bidi="ps-AF"/>
              </w:rPr>
              <w:t>۹- اوزی به د دوه اونیو لپاره یا په ننګرهار او یا هم د کونړ په ولایت کی قرنطین کیږی، چی پدی موده کی به اوزی د امید مؤسسی د کارمندانو لخوا په منظم ډول سره څارل کیږی.</w:t>
            </w:r>
          </w:p>
          <w:p w:rsidR="00097737" w:rsidRDefault="00097737" w:rsidP="009A1415">
            <w:pPr>
              <w:pStyle w:val="ListParagraph"/>
              <w:bidi/>
              <w:spacing w:after="0" w:line="240" w:lineRule="auto"/>
              <w:ind w:left="0"/>
              <w:rPr>
                <w:lang w:bidi="ps-AF"/>
              </w:rPr>
            </w:pPr>
            <w:r>
              <w:rPr>
                <w:rFonts w:hint="cs"/>
                <w:rtl/>
                <w:lang w:bidi="ps-AF"/>
              </w:rPr>
              <w:t>۱۰- د قرنطین ځای باید په ټولو لازمو وسایلو لکه خوراک، مناسب ځای او کافی غذا سره برابر وی.</w:t>
            </w:r>
          </w:p>
          <w:p w:rsidR="00097737" w:rsidRDefault="00097737" w:rsidP="009A1415">
            <w:pPr>
              <w:pStyle w:val="ListParagraph"/>
              <w:bidi/>
              <w:spacing w:after="0" w:line="240" w:lineRule="auto"/>
              <w:ind w:left="0"/>
              <w:rPr>
                <w:lang w:bidi="ps-AF"/>
              </w:rPr>
            </w:pPr>
            <w:r>
              <w:rPr>
                <w:rFonts w:hint="cs"/>
                <w:rtl/>
                <w:lang w:bidi="ps-AF"/>
              </w:rPr>
              <w:lastRenderedPageBreak/>
              <w:t>۱۱- کچیری کومه اوزه د قرنطین په موده کی مریضه کیږی او یا هم تلف کیږی، پدی صورت کی قراردادی مکلف دی چی نوموړی اوزه پخپل لګښت عوض کړی.</w:t>
            </w:r>
          </w:p>
          <w:p w:rsidR="00097737" w:rsidRDefault="00097737" w:rsidP="009A1415">
            <w:pPr>
              <w:pStyle w:val="ListParagraph"/>
              <w:bidi/>
              <w:spacing w:after="0" w:line="240" w:lineRule="auto"/>
              <w:ind w:left="0"/>
              <w:rPr>
                <w:lang w:bidi="ps-AF"/>
              </w:rPr>
            </w:pPr>
            <w:r>
              <w:rPr>
                <w:rFonts w:hint="cs"/>
                <w:rtl/>
                <w:lang w:bidi="ps-AF"/>
              </w:rPr>
              <w:t>۱۲- کچیری د قرنطین او یا توزیع په موده کی، په اوزو کی د انترکس مرض علایم ولیدل شی، پدی صورت کی قراردادی نشی کولای چی نوموړی اوزه وپلوری، اوزه باید په مسلکی ډول سره ضایع شی، تر څو د مرض د خپریدلو څخه مخنیوی وشی.</w:t>
            </w:r>
          </w:p>
          <w:p w:rsidR="00097737" w:rsidRDefault="00097737" w:rsidP="009A1415">
            <w:pPr>
              <w:pStyle w:val="ListParagraph"/>
              <w:bidi/>
              <w:spacing w:after="0" w:line="240" w:lineRule="auto"/>
              <w:ind w:left="0"/>
              <w:rPr>
                <w:lang w:bidi="ps-AF"/>
              </w:rPr>
            </w:pPr>
            <w:r>
              <w:rPr>
                <w:rFonts w:hint="cs"/>
                <w:rtl/>
                <w:lang w:bidi="ps-AF"/>
              </w:rPr>
              <w:t>۱۳- د قراردادی لخوا ټولی اوزی د بروسلوز مرض د معلومولو پخاطر معاینه کیږی.</w:t>
            </w:r>
          </w:p>
          <w:p w:rsidR="00097737" w:rsidRDefault="00097737" w:rsidP="009A1415">
            <w:pPr>
              <w:pStyle w:val="ListParagraph"/>
              <w:bidi/>
              <w:spacing w:after="0" w:line="240" w:lineRule="auto"/>
              <w:ind w:left="0"/>
              <w:rPr>
                <w:lang w:bidi="ps-AF"/>
              </w:rPr>
            </w:pPr>
            <w:r>
              <w:rPr>
                <w:rFonts w:hint="cs"/>
                <w:rtl/>
                <w:lang w:bidi="ps-AF"/>
              </w:rPr>
              <w:t>۱۴- د قراردادی لخوا د ټولو اوزو د حاملګی معاینات ترسره کیږی.</w:t>
            </w:r>
          </w:p>
          <w:p w:rsidR="00097737" w:rsidRDefault="00097737" w:rsidP="009A1415">
            <w:pPr>
              <w:pStyle w:val="ListParagraph"/>
              <w:bidi/>
              <w:spacing w:after="0" w:line="240" w:lineRule="auto"/>
              <w:ind w:left="0"/>
              <w:rPr>
                <w:lang w:bidi="ps-AF"/>
              </w:rPr>
            </w:pPr>
            <w:r>
              <w:rPr>
                <w:rFonts w:hint="cs"/>
                <w:rtl/>
                <w:lang w:bidi="ps-AF"/>
              </w:rPr>
              <w:t>۱۵- قراردادی باید اوزی په ننګرهار، کونړ او لغمان ولایتونو کی خریداری کړی، تر څو اوزی د اقلیم سره توافق ولری.</w:t>
            </w:r>
          </w:p>
          <w:p w:rsidR="007E048C" w:rsidRDefault="007E048C" w:rsidP="007E048C">
            <w:pPr>
              <w:pStyle w:val="ListParagraph"/>
              <w:bidi/>
              <w:spacing w:after="0" w:line="240" w:lineRule="auto"/>
              <w:ind w:left="0"/>
              <w:rPr>
                <w:lang w:bidi="ps-AF"/>
              </w:rPr>
            </w:pPr>
            <w:r w:rsidRPr="00AB48EA">
              <w:rPr>
                <w:rFonts w:hint="cs"/>
                <w:color w:val="FF0000"/>
                <w:rtl/>
                <w:lang w:bidi="ps-AF"/>
              </w:rPr>
              <w:t>۱۶- اشتراک کوونکی مکلف دی چی د اوزو عکسونه چی د هغی لپاره پدی داوطلبی کی اشتراک کوی تهیه کړی او د داوطلبی اسنادو سره یی یو ځای وړاندی کړی.</w:t>
            </w:r>
          </w:p>
        </w:tc>
        <w:tc>
          <w:tcPr>
            <w:tcW w:w="900" w:type="dxa"/>
            <w:shd w:val="clear" w:color="auto" w:fill="auto"/>
          </w:tcPr>
          <w:p w:rsidR="00097737" w:rsidRDefault="00097737" w:rsidP="009A1415">
            <w:pPr>
              <w:rPr>
                <w:rtl/>
                <w:lang w:bidi="ps-AF"/>
              </w:rPr>
            </w:pPr>
            <w:r>
              <w:rPr>
                <w:lang w:bidi="prs-AF"/>
              </w:rPr>
              <w:lastRenderedPageBreak/>
              <w:t xml:space="preserve">Goat </w:t>
            </w:r>
            <w:r>
              <w:rPr>
                <w:rFonts w:hint="cs"/>
                <w:rtl/>
                <w:lang w:bidi="ps-AF"/>
              </w:rPr>
              <w:t>راس</w:t>
            </w:r>
          </w:p>
        </w:tc>
        <w:tc>
          <w:tcPr>
            <w:tcW w:w="630" w:type="dxa"/>
            <w:shd w:val="clear" w:color="auto" w:fill="auto"/>
          </w:tcPr>
          <w:p w:rsidR="00097737" w:rsidRDefault="00097737" w:rsidP="009A1415">
            <w:pPr>
              <w:rPr>
                <w:lang w:bidi="prs-AF"/>
              </w:rPr>
            </w:pPr>
            <w:r>
              <w:rPr>
                <w:lang w:bidi="prs-AF"/>
              </w:rPr>
              <w:t>26</w:t>
            </w:r>
          </w:p>
        </w:tc>
        <w:tc>
          <w:tcPr>
            <w:tcW w:w="1710" w:type="dxa"/>
            <w:shd w:val="clear" w:color="auto" w:fill="auto"/>
          </w:tcPr>
          <w:p w:rsidR="00097737" w:rsidRDefault="00097737" w:rsidP="009A1415">
            <w:pPr>
              <w:rPr>
                <w:lang w:bidi="prs-AF"/>
              </w:rPr>
            </w:pPr>
          </w:p>
        </w:tc>
        <w:tc>
          <w:tcPr>
            <w:tcW w:w="1800" w:type="dxa"/>
            <w:shd w:val="clear" w:color="auto" w:fill="auto"/>
          </w:tcPr>
          <w:p w:rsidR="00097737" w:rsidRDefault="00097737" w:rsidP="009A1415">
            <w:pPr>
              <w:rPr>
                <w:lang w:bidi="prs-AF"/>
              </w:rPr>
            </w:pPr>
          </w:p>
        </w:tc>
      </w:tr>
      <w:tr w:rsidR="00097737" w:rsidTr="009A1415">
        <w:trPr>
          <w:trHeight w:val="512"/>
        </w:trPr>
        <w:tc>
          <w:tcPr>
            <w:tcW w:w="11628" w:type="dxa"/>
            <w:gridSpan w:val="6"/>
            <w:shd w:val="clear" w:color="auto" w:fill="auto"/>
          </w:tcPr>
          <w:p w:rsidR="00097737" w:rsidRPr="00D101B6" w:rsidRDefault="00097737" w:rsidP="009A1415">
            <w:pPr>
              <w:jc w:val="right"/>
              <w:rPr>
                <w:b/>
                <w:bCs/>
              </w:rPr>
            </w:pPr>
            <w:r w:rsidRPr="00D101B6">
              <w:rPr>
                <w:b/>
                <w:bCs/>
              </w:rPr>
              <w:lastRenderedPageBreak/>
              <w:t>Total with (%) tax</w:t>
            </w:r>
          </w:p>
        </w:tc>
        <w:tc>
          <w:tcPr>
            <w:tcW w:w="1800" w:type="dxa"/>
            <w:shd w:val="clear" w:color="auto" w:fill="auto"/>
          </w:tcPr>
          <w:p w:rsidR="00097737" w:rsidRDefault="00097737" w:rsidP="009A1415"/>
        </w:tc>
      </w:tr>
      <w:tr w:rsidR="00097737" w:rsidTr="009A1415">
        <w:trPr>
          <w:trHeight w:val="449"/>
        </w:trPr>
        <w:tc>
          <w:tcPr>
            <w:tcW w:w="11628" w:type="dxa"/>
            <w:gridSpan w:val="6"/>
            <w:shd w:val="clear" w:color="auto" w:fill="auto"/>
          </w:tcPr>
          <w:p w:rsidR="00097737" w:rsidRPr="00D101B6" w:rsidRDefault="00097737" w:rsidP="009A1415">
            <w:pPr>
              <w:jc w:val="right"/>
              <w:rPr>
                <w:b/>
                <w:bCs/>
              </w:rPr>
            </w:pPr>
            <w:r w:rsidRPr="00D101B6">
              <w:rPr>
                <w:b/>
                <w:bCs/>
              </w:rPr>
              <w:t>Total Tax</w:t>
            </w:r>
          </w:p>
        </w:tc>
        <w:tc>
          <w:tcPr>
            <w:tcW w:w="1800" w:type="dxa"/>
            <w:shd w:val="clear" w:color="auto" w:fill="auto"/>
          </w:tcPr>
          <w:p w:rsidR="00097737" w:rsidRDefault="00097737" w:rsidP="009A1415"/>
        </w:tc>
      </w:tr>
      <w:tr w:rsidR="00097737" w:rsidTr="009A1415">
        <w:trPr>
          <w:trHeight w:val="431"/>
        </w:trPr>
        <w:tc>
          <w:tcPr>
            <w:tcW w:w="11628" w:type="dxa"/>
            <w:gridSpan w:val="6"/>
            <w:shd w:val="clear" w:color="auto" w:fill="auto"/>
          </w:tcPr>
          <w:p w:rsidR="00097737" w:rsidRPr="00D101B6" w:rsidRDefault="00097737" w:rsidP="009A1415">
            <w:pPr>
              <w:jc w:val="right"/>
              <w:rPr>
                <w:b/>
                <w:bCs/>
              </w:rPr>
            </w:pPr>
            <w:r w:rsidRPr="00D101B6">
              <w:rPr>
                <w:b/>
                <w:bCs/>
              </w:rPr>
              <w:t>Total after tax deduction</w:t>
            </w:r>
          </w:p>
        </w:tc>
        <w:tc>
          <w:tcPr>
            <w:tcW w:w="1800" w:type="dxa"/>
            <w:shd w:val="clear" w:color="auto" w:fill="auto"/>
          </w:tcPr>
          <w:p w:rsidR="00097737" w:rsidRDefault="00097737" w:rsidP="009A1415"/>
        </w:tc>
      </w:tr>
    </w:tbl>
    <w:p w:rsidR="00097737" w:rsidRDefault="00097737" w:rsidP="00097737">
      <w:pPr>
        <w:rPr>
          <w:rFonts w:cs="Calibri"/>
          <w:b/>
          <w:bCs/>
          <w:sz w:val="24"/>
          <w:szCs w:val="24"/>
        </w:rPr>
      </w:pPr>
    </w:p>
    <w:p w:rsidR="00097737" w:rsidRDefault="00097737" w:rsidP="00097737">
      <w:pPr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Signature: ……………………………………………………….</w:t>
      </w:r>
    </w:p>
    <w:p w:rsidR="00097737" w:rsidRDefault="00097737" w:rsidP="00097737">
      <w:pPr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Stamp: ……………………………………………………………</w:t>
      </w:r>
    </w:p>
    <w:p w:rsidR="00097737" w:rsidRDefault="00097737" w:rsidP="00097737">
      <w:pPr>
        <w:rPr>
          <w:rFonts w:cs="Calibri"/>
          <w:b/>
          <w:bCs/>
          <w:sz w:val="24"/>
          <w:szCs w:val="24"/>
          <w:rtl/>
        </w:rPr>
      </w:pPr>
      <w:r>
        <w:rPr>
          <w:rFonts w:cs="Calibri"/>
          <w:b/>
          <w:bCs/>
          <w:sz w:val="24"/>
          <w:szCs w:val="24"/>
        </w:rPr>
        <w:t>Date: …………………………………………………………….</w:t>
      </w:r>
      <w:bookmarkStart w:id="0" w:name="_GoBack"/>
      <w:bookmarkEnd w:id="0"/>
    </w:p>
    <w:p w:rsidR="001204DD" w:rsidRPr="00097737" w:rsidRDefault="001204DD" w:rsidP="00097737">
      <w:pPr>
        <w:rPr>
          <w:sz w:val="24"/>
          <w:szCs w:val="24"/>
        </w:rPr>
      </w:pPr>
    </w:p>
    <w:sectPr w:rsidR="001204DD" w:rsidRPr="00097737" w:rsidSect="0009773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504BB"/>
    <w:multiLevelType w:val="hybridMultilevel"/>
    <w:tmpl w:val="43A0B5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0E44DB"/>
    <w:multiLevelType w:val="hybridMultilevel"/>
    <w:tmpl w:val="5F943D3A"/>
    <w:lvl w:ilvl="0" w:tplc="3C4CA2B4">
      <w:start w:val="1"/>
      <w:numFmt w:val="decimalFullWidth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59E"/>
    <w:rsid w:val="00097737"/>
    <w:rsid w:val="001204DD"/>
    <w:rsid w:val="00241D99"/>
    <w:rsid w:val="002C159E"/>
    <w:rsid w:val="003809F0"/>
    <w:rsid w:val="003B5DDB"/>
    <w:rsid w:val="003F1230"/>
    <w:rsid w:val="004E5266"/>
    <w:rsid w:val="005D698E"/>
    <w:rsid w:val="006C00A7"/>
    <w:rsid w:val="006D6F0A"/>
    <w:rsid w:val="00741433"/>
    <w:rsid w:val="00763A05"/>
    <w:rsid w:val="007E048C"/>
    <w:rsid w:val="008151DA"/>
    <w:rsid w:val="008D5D65"/>
    <w:rsid w:val="00AE27AF"/>
    <w:rsid w:val="00C56E11"/>
    <w:rsid w:val="00D244F1"/>
    <w:rsid w:val="00D73BD4"/>
    <w:rsid w:val="00E15320"/>
    <w:rsid w:val="00ED4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9C7A45"/>
  <w15:chartTrackingRefBased/>
  <w15:docId w15:val="{8998731B-47C5-48EA-8B1F-C7DC519F8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737"/>
    <w:pPr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1D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63A0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Moorche</cp:lastModifiedBy>
  <cp:revision>13</cp:revision>
  <dcterms:created xsi:type="dcterms:W3CDTF">2024-12-24T08:56:00Z</dcterms:created>
  <dcterms:modified xsi:type="dcterms:W3CDTF">2024-12-26T12:29:00Z</dcterms:modified>
</cp:coreProperties>
</file>